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B08C9" w14:textId="1E10C8A5" w:rsidR="005907D9" w:rsidRPr="005907D9" w:rsidRDefault="005907D9" w:rsidP="002727E2">
      <w:pPr>
        <w:jc w:val="center"/>
        <w:rPr>
          <w:b/>
          <w:bCs/>
          <w:sz w:val="32"/>
          <w:szCs w:val="32"/>
        </w:rPr>
      </w:pPr>
      <w:r w:rsidRPr="005907D9">
        <w:rPr>
          <w:b/>
          <w:bCs/>
          <w:sz w:val="32"/>
          <w:szCs w:val="32"/>
        </w:rPr>
        <w:t>Call for Proposals</w:t>
      </w:r>
    </w:p>
    <w:p w14:paraId="5EF03CEF" w14:textId="77777777" w:rsidR="00A14D34" w:rsidRDefault="00A14D34" w:rsidP="005907D9">
      <w:pPr>
        <w:rPr>
          <w:b/>
          <w:bCs/>
        </w:rPr>
      </w:pPr>
    </w:p>
    <w:p w14:paraId="768CE01B" w14:textId="7A95C695" w:rsidR="005907D9" w:rsidRPr="005907D9" w:rsidRDefault="005907D9" w:rsidP="005907D9">
      <w:r w:rsidRPr="005907D9">
        <w:rPr>
          <w:b/>
          <w:bCs/>
        </w:rPr>
        <w:t>Issued by:</w:t>
      </w:r>
      <w:r w:rsidRPr="005907D9">
        <w:t> SCD in collaboration with MAFAT</w:t>
      </w:r>
    </w:p>
    <w:p w14:paraId="157E6AE4" w14:textId="4FB8C885" w:rsidR="005907D9" w:rsidRPr="005907D9" w:rsidRDefault="005907D9" w:rsidP="00C560DC">
      <w:r w:rsidRPr="005907D9">
        <w:rPr>
          <w:b/>
          <w:bCs/>
        </w:rPr>
        <w:t>To:</w:t>
      </w:r>
      <w:r w:rsidRPr="005907D9">
        <w:t> </w:t>
      </w:r>
      <w:r w:rsidR="00C560DC" w:rsidRPr="00C560DC">
        <w:t>Researchers in Research Institutions in Israel</w:t>
      </w:r>
    </w:p>
    <w:p w14:paraId="2DD762B4" w14:textId="77777777" w:rsidR="005907D9" w:rsidRPr="005907D9" w:rsidRDefault="005907D9" w:rsidP="005907D9">
      <w:r w:rsidRPr="005907D9">
        <w:rPr>
          <w:b/>
          <w:bCs/>
        </w:rPr>
        <w:t>About SCD:</w:t>
      </w:r>
      <w:r w:rsidRPr="005907D9">
        <w:t> SCD is a leading company in the field of infrared detectors, known for its state-of-the-art technology and innovative solutions. SCD's products and services cater to a wide range of applications, including defense, homeland security, and commercial markets. The company's expertise includes the development of high-performance infrared sensors, advanced cooling technologies, and integrated imaging solutions.</w:t>
      </w:r>
    </w:p>
    <w:p w14:paraId="3AF25DDF" w14:textId="77777777" w:rsidR="005907D9" w:rsidRPr="005907D9" w:rsidRDefault="005907D9" w:rsidP="005907D9">
      <w:r w:rsidRPr="005907D9">
        <w:rPr>
          <w:b/>
          <w:bCs/>
        </w:rPr>
        <w:t>Call for Research Proposals:</w:t>
      </w:r>
      <w:r w:rsidRPr="005907D9">
        <w:t> SCD, in collaboration with MAFAT, invites researchers from Israeli academia to submit applied research proposals in the following areas. Selected research projects will receive support from SCD in submitting proposals to the Israel Innovation Authority for applied research in academia. Additionally, SCD will collaborate with researchers to guide requirements, focus the research, and provide access to SCD's capabilities where possible.</w:t>
      </w:r>
    </w:p>
    <w:p w14:paraId="7F07FC9D" w14:textId="77777777" w:rsidR="005907D9" w:rsidRPr="005907D9" w:rsidRDefault="005907D9" w:rsidP="005907D9">
      <w:r w:rsidRPr="005907D9">
        <w:rPr>
          <w:b/>
          <w:bCs/>
        </w:rPr>
        <w:t>Research Topics:</w:t>
      </w:r>
    </w:p>
    <w:p w14:paraId="7073139C" w14:textId="77777777" w:rsidR="005907D9" w:rsidRPr="005907D9" w:rsidRDefault="005907D9" w:rsidP="00267255">
      <w:pPr>
        <w:numPr>
          <w:ilvl w:val="0"/>
          <w:numId w:val="18"/>
        </w:numPr>
      </w:pPr>
      <w:r w:rsidRPr="005907D9">
        <w:t>Technologies for High Operational Temperature (HOT) Infrared Detectors</w:t>
      </w:r>
    </w:p>
    <w:p w14:paraId="09C43C30" w14:textId="77777777" w:rsidR="005907D9" w:rsidRPr="005907D9" w:rsidRDefault="005907D9" w:rsidP="00267255">
      <w:pPr>
        <w:numPr>
          <w:ilvl w:val="1"/>
          <w:numId w:val="18"/>
        </w:numPr>
      </w:pPr>
      <w:r w:rsidRPr="005907D9">
        <w:t>Development of new sensing materials for the SWIR, e-SWIR, and MWIR range</w:t>
      </w:r>
    </w:p>
    <w:p w14:paraId="4845C24C" w14:textId="77777777" w:rsidR="005907D9" w:rsidRPr="005907D9" w:rsidRDefault="005907D9" w:rsidP="00267255">
      <w:pPr>
        <w:numPr>
          <w:ilvl w:val="1"/>
          <w:numId w:val="18"/>
        </w:numPr>
      </w:pPr>
      <w:r w:rsidRPr="005907D9">
        <w:t>Non-cryogenic cooler requirements</w:t>
      </w:r>
    </w:p>
    <w:p w14:paraId="373BB4AD" w14:textId="77777777" w:rsidR="005907D9" w:rsidRPr="005907D9" w:rsidRDefault="005907D9" w:rsidP="00267255">
      <w:pPr>
        <w:numPr>
          <w:ilvl w:val="0"/>
          <w:numId w:val="18"/>
        </w:numPr>
      </w:pPr>
      <w:r w:rsidRPr="005907D9">
        <w:t>Low Power Cryogenic Readout Integrated Circuits for Infrared Detectors</w:t>
      </w:r>
    </w:p>
    <w:p w14:paraId="088F2D3D" w14:textId="77777777" w:rsidR="005907D9" w:rsidRPr="005907D9" w:rsidRDefault="005907D9" w:rsidP="00267255">
      <w:pPr>
        <w:numPr>
          <w:ilvl w:val="0"/>
          <w:numId w:val="18"/>
        </w:numPr>
      </w:pPr>
      <w:r w:rsidRPr="005907D9">
        <w:t>Cryogenic Optical IO</w:t>
      </w:r>
    </w:p>
    <w:p w14:paraId="77C72F36" w14:textId="77777777" w:rsidR="005907D9" w:rsidRPr="005907D9" w:rsidRDefault="005907D9" w:rsidP="00267255">
      <w:pPr>
        <w:numPr>
          <w:ilvl w:val="1"/>
          <w:numId w:val="18"/>
        </w:numPr>
      </w:pPr>
      <w:r w:rsidRPr="005907D9">
        <w:t>Cryogenic high bit rate VCSEL</w:t>
      </w:r>
    </w:p>
    <w:p w14:paraId="2F6B1158" w14:textId="77777777" w:rsidR="005907D9" w:rsidRPr="005907D9" w:rsidRDefault="005907D9" w:rsidP="00267255">
      <w:pPr>
        <w:numPr>
          <w:ilvl w:val="0"/>
          <w:numId w:val="18"/>
        </w:numPr>
      </w:pPr>
      <w:r w:rsidRPr="005907D9">
        <w:t>Innovative Low-Cost Dewars</w:t>
      </w:r>
    </w:p>
    <w:p w14:paraId="39853802" w14:textId="77777777" w:rsidR="005907D9" w:rsidRPr="005907D9" w:rsidRDefault="005907D9" w:rsidP="00267255">
      <w:pPr>
        <w:numPr>
          <w:ilvl w:val="0"/>
          <w:numId w:val="18"/>
        </w:numPr>
      </w:pPr>
      <w:r w:rsidRPr="005907D9">
        <w:t>Advanced Low-Cost Cooling Technology for 120-180K Temperature Range</w:t>
      </w:r>
    </w:p>
    <w:p w14:paraId="46C272CD" w14:textId="77777777" w:rsidR="005907D9" w:rsidRPr="005907D9" w:rsidRDefault="005907D9" w:rsidP="00267255">
      <w:pPr>
        <w:numPr>
          <w:ilvl w:val="0"/>
          <w:numId w:val="18"/>
        </w:numPr>
      </w:pPr>
      <w:r w:rsidRPr="005907D9">
        <w:t>AI Networks for Infrared Imaging</w:t>
      </w:r>
    </w:p>
    <w:p w14:paraId="2CBB06A7" w14:textId="77777777" w:rsidR="005907D9" w:rsidRPr="005907D9" w:rsidRDefault="005907D9" w:rsidP="00267255">
      <w:pPr>
        <w:numPr>
          <w:ilvl w:val="1"/>
          <w:numId w:val="18"/>
        </w:numPr>
      </w:pPr>
      <w:r w:rsidRPr="005907D9">
        <w:t>Image and Signal Correction</w:t>
      </w:r>
    </w:p>
    <w:p w14:paraId="1DFB08E4" w14:textId="77777777" w:rsidR="005907D9" w:rsidRPr="005907D9" w:rsidRDefault="005907D9" w:rsidP="00267255">
      <w:pPr>
        <w:numPr>
          <w:ilvl w:val="1"/>
          <w:numId w:val="18"/>
        </w:numPr>
      </w:pPr>
      <w:r w:rsidRPr="005907D9">
        <w:t>Automatic Target Recognition (ATR)</w:t>
      </w:r>
    </w:p>
    <w:p w14:paraId="4290CC99" w14:textId="77777777" w:rsidR="005907D9" w:rsidRPr="005907D9" w:rsidRDefault="005907D9" w:rsidP="00267255">
      <w:pPr>
        <w:numPr>
          <w:ilvl w:val="1"/>
          <w:numId w:val="18"/>
        </w:numPr>
      </w:pPr>
      <w:r w:rsidRPr="005907D9">
        <w:t>Event-Assisted Image and Video Understanding</w:t>
      </w:r>
    </w:p>
    <w:p w14:paraId="4805E525" w14:textId="77777777" w:rsidR="005907D9" w:rsidRPr="005907D9" w:rsidRDefault="005907D9" w:rsidP="00267255">
      <w:pPr>
        <w:numPr>
          <w:ilvl w:val="0"/>
          <w:numId w:val="18"/>
        </w:numPr>
      </w:pPr>
      <w:r w:rsidRPr="005907D9">
        <w:t>Techniques for Infrared Video Image Enhancement</w:t>
      </w:r>
    </w:p>
    <w:p w14:paraId="253494EF" w14:textId="77777777" w:rsidR="005907D9" w:rsidRPr="005907D9" w:rsidRDefault="005907D9" w:rsidP="00267255">
      <w:pPr>
        <w:numPr>
          <w:ilvl w:val="0"/>
          <w:numId w:val="18"/>
        </w:numPr>
      </w:pPr>
      <w:r w:rsidRPr="005907D9">
        <w:t>Improvement of Absorption Efficiency in Small Pixels</w:t>
      </w:r>
    </w:p>
    <w:p w14:paraId="6D425C27" w14:textId="77777777" w:rsidR="005907D9" w:rsidRPr="005907D9" w:rsidRDefault="005907D9" w:rsidP="00267255">
      <w:pPr>
        <w:numPr>
          <w:ilvl w:val="0"/>
          <w:numId w:val="18"/>
        </w:numPr>
      </w:pPr>
      <w:r w:rsidRPr="005907D9">
        <w:t>Additional Functionalities for Infrared Detectors</w:t>
      </w:r>
    </w:p>
    <w:p w14:paraId="25D64160" w14:textId="77777777" w:rsidR="005907D9" w:rsidRPr="005907D9" w:rsidRDefault="005907D9" w:rsidP="00267255">
      <w:pPr>
        <w:numPr>
          <w:ilvl w:val="0"/>
          <w:numId w:val="18"/>
        </w:numPr>
      </w:pPr>
      <w:r w:rsidRPr="005907D9">
        <w:t>New Uses for IR Detectors</w:t>
      </w:r>
    </w:p>
    <w:p w14:paraId="2796C76F" w14:textId="77777777" w:rsidR="005907D9" w:rsidRPr="005907D9" w:rsidRDefault="005907D9" w:rsidP="00267255">
      <w:pPr>
        <w:numPr>
          <w:ilvl w:val="0"/>
          <w:numId w:val="18"/>
        </w:numPr>
      </w:pPr>
      <w:r w:rsidRPr="005907D9">
        <w:t>Innovative Photovoltaic Architecture, such as Pinned Diode InGaAs</w:t>
      </w:r>
    </w:p>
    <w:p w14:paraId="5E6DB2B5" w14:textId="77777777" w:rsidR="005907D9" w:rsidRPr="005907D9" w:rsidRDefault="005907D9" w:rsidP="00267255">
      <w:pPr>
        <w:numPr>
          <w:ilvl w:val="0"/>
          <w:numId w:val="18"/>
        </w:numPr>
      </w:pPr>
      <w:r w:rsidRPr="005907D9">
        <w:t>Technologies to Reduce Manufacturing Costs of III-V Devices</w:t>
      </w:r>
    </w:p>
    <w:p w14:paraId="316DAB3D" w14:textId="77777777" w:rsidR="005907D9" w:rsidRPr="005907D9" w:rsidRDefault="005907D9" w:rsidP="00267255">
      <w:pPr>
        <w:numPr>
          <w:ilvl w:val="0"/>
          <w:numId w:val="18"/>
        </w:numPr>
      </w:pPr>
      <w:r w:rsidRPr="005907D9">
        <w:t>Event-Based Camera Applications</w:t>
      </w:r>
    </w:p>
    <w:p w14:paraId="574F02B3" w14:textId="77777777" w:rsidR="005907D9" w:rsidRPr="005907D9" w:rsidRDefault="005907D9" w:rsidP="00267255">
      <w:pPr>
        <w:numPr>
          <w:ilvl w:val="0"/>
          <w:numId w:val="18"/>
        </w:numPr>
      </w:pPr>
      <w:r w:rsidRPr="005907D9">
        <w:t>Development and Characterization of Thermal Sensing Layers Featuring High Temperature Coefficient of Resistance (TCR), Minimal Noise, and Robust Thermal Stability</w:t>
      </w:r>
    </w:p>
    <w:p w14:paraId="0D276812" w14:textId="77777777" w:rsidR="005907D9" w:rsidRPr="005907D9" w:rsidRDefault="005907D9" w:rsidP="00267255">
      <w:pPr>
        <w:numPr>
          <w:ilvl w:val="0"/>
          <w:numId w:val="18"/>
        </w:numPr>
      </w:pPr>
      <w:r w:rsidRPr="005907D9">
        <w:t>Electro-Optical Shutters and Materials Designed to Prevent Sunburn Phenomena for Micro-Bolometer LWIR Sensors (8-12µm)</w:t>
      </w:r>
    </w:p>
    <w:p w14:paraId="3BD02240" w14:textId="77777777" w:rsidR="005907D9" w:rsidRPr="005907D9" w:rsidRDefault="005907D9" w:rsidP="00267255">
      <w:pPr>
        <w:numPr>
          <w:ilvl w:val="0"/>
          <w:numId w:val="18"/>
        </w:numPr>
      </w:pPr>
      <w:r w:rsidRPr="005907D9">
        <w:t>SWIR Single Photon Detection Technology</w:t>
      </w:r>
    </w:p>
    <w:p w14:paraId="3ABED56E" w14:textId="77777777" w:rsidR="005907D9" w:rsidRDefault="005907D9" w:rsidP="00267255">
      <w:pPr>
        <w:numPr>
          <w:ilvl w:val="0"/>
          <w:numId w:val="18"/>
        </w:numPr>
      </w:pPr>
      <w:r w:rsidRPr="005907D9">
        <w:t>Integrated Imaging Optics for Cryogenic Detectors</w:t>
      </w:r>
    </w:p>
    <w:p w14:paraId="2B0B2036" w14:textId="77777777" w:rsidR="00267255" w:rsidRDefault="00267255" w:rsidP="00267255">
      <w:pPr>
        <w:numPr>
          <w:ilvl w:val="0"/>
          <w:numId w:val="18"/>
        </w:numPr>
        <w:spacing w:before="100" w:beforeAutospacing="1" w:after="100" w:afterAutospacing="1"/>
        <w:rPr>
          <w:rFonts w:eastAsia="Times New Roman"/>
          <w:color w:val="000000"/>
        </w:rPr>
      </w:pPr>
      <w:r>
        <w:rPr>
          <w:rFonts w:eastAsia="Times New Roman"/>
          <w:color w:val="000000"/>
        </w:rPr>
        <w:lastRenderedPageBreak/>
        <w:t>Event imaging, neuromorphic imaging and neuromorphic circuits, particular emphasis on imaging circuits for SWIR</w:t>
      </w:r>
    </w:p>
    <w:p w14:paraId="64DF925A" w14:textId="77777777" w:rsidR="00267255" w:rsidRDefault="00267255" w:rsidP="00267255">
      <w:pPr>
        <w:numPr>
          <w:ilvl w:val="0"/>
          <w:numId w:val="18"/>
        </w:numPr>
        <w:spacing w:before="100" w:beforeAutospacing="1" w:after="100" w:afterAutospacing="1"/>
        <w:rPr>
          <w:rFonts w:eastAsia="Times New Roman"/>
          <w:color w:val="000000"/>
        </w:rPr>
      </w:pPr>
      <w:proofErr w:type="spellStart"/>
      <w:r>
        <w:rPr>
          <w:rFonts w:eastAsia="Times New Roman"/>
          <w:color w:val="000000"/>
        </w:rPr>
        <w:t>FinFET</w:t>
      </w:r>
      <w:proofErr w:type="spellEnd"/>
      <w:r>
        <w:rPr>
          <w:rFonts w:eastAsia="Times New Roman"/>
          <w:color w:val="000000"/>
        </w:rPr>
        <w:t>-based Readout Integrated Circuit design (ROIC)</w:t>
      </w:r>
    </w:p>
    <w:p w14:paraId="6FFE859F" w14:textId="77777777" w:rsidR="00267255" w:rsidRDefault="00267255" w:rsidP="00267255">
      <w:pPr>
        <w:numPr>
          <w:ilvl w:val="0"/>
          <w:numId w:val="18"/>
        </w:numPr>
        <w:spacing w:before="100" w:beforeAutospacing="1" w:after="100" w:afterAutospacing="1"/>
        <w:rPr>
          <w:rFonts w:eastAsia="Times New Roman"/>
          <w:color w:val="000000"/>
        </w:rPr>
      </w:pPr>
      <w:r>
        <w:rPr>
          <w:rFonts w:eastAsia="Times New Roman"/>
          <w:color w:val="000000"/>
        </w:rPr>
        <w:t>Digital Pixel Sensor, Digital Pixel ROIC, Pixel-level Analog to Digital Conversion (those three are different names used in the literature for the same thing)</w:t>
      </w:r>
    </w:p>
    <w:p w14:paraId="39C0085D" w14:textId="77777777" w:rsidR="00267255" w:rsidRDefault="00267255" w:rsidP="00267255">
      <w:pPr>
        <w:ind w:left="720"/>
      </w:pPr>
    </w:p>
    <w:p w14:paraId="69654F91" w14:textId="77777777" w:rsidR="00EC120E" w:rsidRPr="005907D9" w:rsidRDefault="00EC120E" w:rsidP="00EC120E"/>
    <w:p w14:paraId="460EB12E" w14:textId="77777777" w:rsidR="005907D9" w:rsidRPr="005907D9" w:rsidRDefault="005907D9" w:rsidP="005907D9">
      <w:r w:rsidRPr="005907D9">
        <w:rPr>
          <w:b/>
          <w:bCs/>
        </w:rPr>
        <w:t>Submission Guidelines:</w:t>
      </w:r>
    </w:p>
    <w:p w14:paraId="3CB011D8" w14:textId="77777777" w:rsidR="005907D9" w:rsidRPr="005907D9" w:rsidRDefault="005907D9" w:rsidP="005907D9">
      <w:pPr>
        <w:numPr>
          <w:ilvl w:val="0"/>
          <w:numId w:val="19"/>
        </w:numPr>
      </w:pPr>
      <w:r w:rsidRPr="005907D9">
        <w:t xml:space="preserve">Researchers are required to submit a </w:t>
      </w:r>
      <w:proofErr w:type="gramStart"/>
      <w:r w:rsidRPr="005907D9">
        <w:t>whitepaper</w:t>
      </w:r>
      <w:proofErr w:type="gramEnd"/>
      <w:r w:rsidRPr="005907D9">
        <w:t xml:space="preserve"> proposal detailing their research objectives, methodology, and expected outcomes.</w:t>
      </w:r>
    </w:p>
    <w:p w14:paraId="49A96708" w14:textId="77777777" w:rsidR="005907D9" w:rsidRPr="005907D9" w:rsidRDefault="005907D9" w:rsidP="005907D9">
      <w:pPr>
        <w:numPr>
          <w:ilvl w:val="0"/>
          <w:numId w:val="19"/>
        </w:numPr>
      </w:pPr>
      <w:r w:rsidRPr="005907D9">
        <w:t>Proposals should be concise, clear, and focused on the specified research topics.</w:t>
      </w:r>
    </w:p>
    <w:p w14:paraId="02E27667" w14:textId="518F92A6" w:rsidR="005907D9" w:rsidRPr="005907D9" w:rsidRDefault="005907D9" w:rsidP="005907D9">
      <w:pPr>
        <w:numPr>
          <w:ilvl w:val="0"/>
          <w:numId w:val="19"/>
        </w:numPr>
      </w:pPr>
      <w:r w:rsidRPr="005907D9">
        <w:t>All proposals must be submitted by </w:t>
      </w:r>
      <w:r w:rsidR="005F0442">
        <w:rPr>
          <w:b/>
          <w:bCs/>
        </w:rPr>
        <w:t>Sep.</w:t>
      </w:r>
      <w:r w:rsidRPr="005907D9">
        <w:rPr>
          <w:b/>
          <w:bCs/>
        </w:rPr>
        <w:t xml:space="preserve"> </w:t>
      </w:r>
      <w:r w:rsidR="005F0442">
        <w:rPr>
          <w:b/>
          <w:bCs/>
        </w:rPr>
        <w:t>15</w:t>
      </w:r>
      <w:r w:rsidRPr="005907D9">
        <w:rPr>
          <w:b/>
          <w:bCs/>
        </w:rPr>
        <w:t>, 2025</w:t>
      </w:r>
      <w:r w:rsidRPr="005907D9">
        <w:t>.</w:t>
      </w:r>
    </w:p>
    <w:p w14:paraId="44E4EE63" w14:textId="77777777" w:rsidR="005907D9" w:rsidRPr="005907D9" w:rsidRDefault="005907D9" w:rsidP="005907D9">
      <w:r w:rsidRPr="005907D9">
        <w:rPr>
          <w:b/>
          <w:bCs/>
        </w:rPr>
        <w:t>Submission Deadline:</w:t>
      </w:r>
    </w:p>
    <w:p w14:paraId="1D9A22D0" w14:textId="27CE360B" w:rsidR="005907D9" w:rsidRPr="005907D9" w:rsidRDefault="005907D9" w:rsidP="005907D9">
      <w:pPr>
        <w:numPr>
          <w:ilvl w:val="0"/>
          <w:numId w:val="20"/>
        </w:numPr>
      </w:pPr>
      <w:r w:rsidRPr="005907D9">
        <w:t>Whitepaper proposals should be sent to Dr. Yoram Karni at </w:t>
      </w:r>
      <w:hyperlink r:id="rId10" w:tgtFrame="_blank" w:history="1">
        <w:r w:rsidRPr="005907D9">
          <w:rPr>
            <w:rStyle w:val="Hyperlink"/>
          </w:rPr>
          <w:t>karni@scd.co.il</w:t>
        </w:r>
      </w:hyperlink>
      <w:r w:rsidRPr="005907D9">
        <w:t> by </w:t>
      </w:r>
      <w:r w:rsidR="00CD609E">
        <w:rPr>
          <w:b/>
          <w:bCs/>
        </w:rPr>
        <w:t>Sep</w:t>
      </w:r>
      <w:r w:rsidR="005F0442">
        <w:rPr>
          <w:b/>
          <w:bCs/>
        </w:rPr>
        <w:t>.</w:t>
      </w:r>
      <w:r w:rsidRPr="005907D9">
        <w:rPr>
          <w:b/>
          <w:bCs/>
        </w:rPr>
        <w:t xml:space="preserve"> </w:t>
      </w:r>
      <w:r w:rsidR="005F0442">
        <w:rPr>
          <w:b/>
          <w:bCs/>
        </w:rPr>
        <w:t>15</w:t>
      </w:r>
      <w:r w:rsidRPr="005907D9">
        <w:rPr>
          <w:b/>
          <w:bCs/>
        </w:rPr>
        <w:t>, 2025</w:t>
      </w:r>
      <w:r w:rsidRPr="005907D9">
        <w:t>.</w:t>
      </w:r>
    </w:p>
    <w:p w14:paraId="3D363DAF" w14:textId="4FF50B30" w:rsidR="005907D9" w:rsidRPr="005907D9" w:rsidRDefault="005907D9" w:rsidP="00DB40E6">
      <w:r w:rsidRPr="005907D9">
        <w:rPr>
          <w:b/>
          <w:bCs/>
        </w:rPr>
        <w:t>Additional Submission Requirements:</w:t>
      </w:r>
      <w:r w:rsidRPr="005907D9">
        <w:t> </w:t>
      </w:r>
      <w:r w:rsidR="00DB40E6" w:rsidRPr="00DB40E6">
        <w:t>Selected projects may be encouraged to submit applications under one of the following tracks of the Israel Innovation Authority</w:t>
      </w:r>
      <w:r w:rsidRPr="005907D9">
        <w:t>:</w:t>
      </w:r>
    </w:p>
    <w:p w14:paraId="64E93E49" w14:textId="77777777" w:rsidR="005907D9" w:rsidRPr="005907D9" w:rsidRDefault="005907D9" w:rsidP="005907D9">
      <w:pPr>
        <w:numPr>
          <w:ilvl w:val="0"/>
          <w:numId w:val="21"/>
        </w:numPr>
      </w:pPr>
      <w:r w:rsidRPr="005907D9">
        <w:rPr>
          <w:b/>
          <w:bCs/>
        </w:rPr>
        <w:t>Track 5 - Applied Research in Academia:</w:t>
      </w:r>
    </w:p>
    <w:p w14:paraId="63075CF2" w14:textId="77777777" w:rsidR="005907D9" w:rsidRPr="005907D9" w:rsidRDefault="005907D9" w:rsidP="006501C4">
      <w:r w:rsidRPr="005907D9">
        <w:t>This track supports applied research with innovative technological feasibility originating from academia, aiming to bridge the knowledge gap between academia and industry needs. The goal is to bring the project to a stage where a commercial company will adopt it to develop a product </w:t>
      </w:r>
    </w:p>
    <w:p w14:paraId="1BC00EBE" w14:textId="1D54BB73" w:rsidR="005907D9" w:rsidRPr="005907D9" w:rsidRDefault="005907D9" w:rsidP="005907D9"/>
    <w:p w14:paraId="32024F77" w14:textId="77777777" w:rsidR="005907D9" w:rsidRPr="005907D9" w:rsidRDefault="005907D9" w:rsidP="005907D9">
      <w:pPr>
        <w:numPr>
          <w:ilvl w:val="0"/>
          <w:numId w:val="21"/>
        </w:numPr>
      </w:pPr>
      <w:r w:rsidRPr="005907D9">
        <w:rPr>
          <w:b/>
          <w:bCs/>
        </w:rPr>
        <w:t>Meimad Track - Dual-Use R&amp;D (Military, Security, and Commercial):</w:t>
      </w:r>
    </w:p>
    <w:p w14:paraId="1E3EBB2E" w14:textId="1EB634CF" w:rsidR="005907D9" w:rsidRDefault="005907D9" w:rsidP="00D55686">
      <w:pPr>
        <w:rPr>
          <w:rtl/>
        </w:rPr>
      </w:pPr>
      <w:r w:rsidRPr="005907D9">
        <w:t>This track, a joint initiative of the Israel Innovation Authority, the Ministry of Finance, and MAFAT, supports pre-product development solutions for military, security, and commercial needs. The goal is to advance research and development at the pre-product stage, contributing to national security and providing economic potential </w:t>
      </w:r>
    </w:p>
    <w:p w14:paraId="1E314D50" w14:textId="0AEBB02D" w:rsidR="00F52F87" w:rsidRDefault="00F52F87" w:rsidP="00F52F87">
      <w:pPr>
        <w:rPr>
          <w:rtl/>
        </w:rPr>
      </w:pPr>
      <w:r w:rsidRPr="00F52F87">
        <w:rPr>
          <w:b/>
          <w:bCs/>
        </w:rPr>
        <w:t>Industry Participation:</w:t>
      </w:r>
      <w:r w:rsidRPr="00F52F87">
        <w:t> SCD commits to covering the industry participation costs for the selected projects.</w:t>
      </w:r>
    </w:p>
    <w:p w14:paraId="67FBC5CA" w14:textId="77777777" w:rsidR="00D55686" w:rsidRPr="005907D9" w:rsidRDefault="00D55686" w:rsidP="00D55686"/>
    <w:p w14:paraId="679FA408" w14:textId="77777777" w:rsidR="005907D9" w:rsidRPr="005907D9" w:rsidRDefault="005907D9" w:rsidP="005907D9">
      <w:r w:rsidRPr="005907D9">
        <w:t>We look forward to receiving innovative and impactful research proposals that will contribute to the advancement of infrared detection technologies. For more information and submission guidelines, please contact Dr. Yoram Karni at </w:t>
      </w:r>
      <w:hyperlink r:id="rId11" w:tgtFrame="_blank" w:history="1">
        <w:r w:rsidRPr="005907D9">
          <w:rPr>
            <w:rStyle w:val="Hyperlink"/>
          </w:rPr>
          <w:t>karni@scd.co.il</w:t>
        </w:r>
      </w:hyperlink>
      <w:r w:rsidRPr="005907D9">
        <w:t>.</w:t>
      </w:r>
    </w:p>
    <w:p w14:paraId="444ACF34" w14:textId="56A25D85" w:rsidR="005907D9" w:rsidRPr="005907D9" w:rsidRDefault="005907D9" w:rsidP="005A083D">
      <w:r w:rsidRPr="005907D9">
        <w:rPr>
          <w:b/>
          <w:bCs/>
        </w:rPr>
        <w:t>SCD - Shaping the Future of Infrared Detection</w:t>
      </w:r>
      <w:r w:rsidR="005A083D" w:rsidRPr="005907D9">
        <w:t xml:space="preserve"> </w:t>
      </w:r>
    </w:p>
    <w:p w14:paraId="1C3B6E28" w14:textId="77777777" w:rsidR="00EE625C" w:rsidRDefault="00EE625C" w:rsidP="005907D9">
      <w:pPr>
        <w:rPr>
          <w:rtl/>
        </w:rPr>
      </w:pPr>
    </w:p>
    <w:p w14:paraId="60A89E64" w14:textId="77777777" w:rsidR="0079609D" w:rsidRDefault="0079609D" w:rsidP="005907D9">
      <w:pPr>
        <w:rPr>
          <w:rtl/>
        </w:rPr>
      </w:pPr>
    </w:p>
    <w:p w14:paraId="5C11ABDB" w14:textId="77777777" w:rsidR="0079609D" w:rsidRDefault="0079609D" w:rsidP="005907D9">
      <w:pPr>
        <w:rPr>
          <w:rtl/>
        </w:rPr>
      </w:pPr>
    </w:p>
    <w:p w14:paraId="2F63D800" w14:textId="117D737A" w:rsidR="0079609D" w:rsidRDefault="0079609D" w:rsidP="005907D9">
      <w:r>
        <w:t>Dr. Yoram Karni</w:t>
      </w:r>
      <w:r>
        <w:tab/>
      </w:r>
      <w:r>
        <w:tab/>
      </w:r>
      <w:r w:rsidR="00E70EF4">
        <w:t xml:space="preserve">   </w:t>
      </w:r>
      <w:r w:rsidR="00530CC9">
        <w:t>Mr</w:t>
      </w:r>
      <w:r w:rsidR="00E70EF4">
        <w:t>.</w:t>
      </w:r>
      <w:r w:rsidR="00530CC9">
        <w:t xml:space="preserve"> Erez Dinner</w:t>
      </w:r>
      <w:r>
        <w:tab/>
      </w:r>
      <w:r>
        <w:tab/>
      </w:r>
      <w:r>
        <w:tab/>
      </w:r>
      <w:r>
        <w:tab/>
      </w:r>
      <w:r w:rsidR="001C5B67">
        <w:t>Dr. Gal Harar</w:t>
      </w:r>
      <w:r w:rsidR="00D118C5">
        <w:t>i</w:t>
      </w:r>
    </w:p>
    <w:p w14:paraId="4C81FA2E" w14:textId="77777777" w:rsidR="0079609D" w:rsidRDefault="0079609D" w:rsidP="005907D9"/>
    <w:p w14:paraId="6BCB3248" w14:textId="52129DDD" w:rsidR="0079609D" w:rsidRPr="007C1ADA" w:rsidRDefault="0079609D" w:rsidP="005907D9">
      <w:r>
        <w:t xml:space="preserve">    CTO – SCD </w:t>
      </w:r>
      <w:r w:rsidR="00A14D34">
        <w:tab/>
      </w:r>
      <w:r w:rsidR="00A14D34">
        <w:tab/>
      </w:r>
      <w:r w:rsidR="00530CC9" w:rsidRPr="00530CC9">
        <w:t>Head of Optronics Department</w:t>
      </w:r>
      <w:r w:rsidR="00E70EF4">
        <w:t xml:space="preserve"> – DDR&amp;D</w:t>
      </w:r>
      <w:r w:rsidR="00A14D34">
        <w:tab/>
      </w:r>
      <w:r w:rsidR="00A14D34">
        <w:tab/>
      </w:r>
      <w:r w:rsidR="005D52AF">
        <w:t>CTO</w:t>
      </w:r>
      <w:r w:rsidR="001C0EB3">
        <w:t xml:space="preserve"> </w:t>
      </w:r>
      <w:r w:rsidR="005D52AF">
        <w:t>-</w:t>
      </w:r>
      <w:r w:rsidR="001C0EB3">
        <w:t xml:space="preserve"> </w:t>
      </w:r>
      <w:r w:rsidR="005D52AF" w:rsidRPr="005D52AF">
        <w:t>DDR&amp;D</w:t>
      </w:r>
    </w:p>
    <w:sectPr w:rsidR="0079609D" w:rsidRPr="007C1ADA" w:rsidSect="007C41A3">
      <w:headerReference w:type="default" r:id="rId12"/>
      <w:footerReference w:type="default" r:id="rId13"/>
      <w:pgSz w:w="11900" w:h="16840"/>
      <w:pgMar w:top="2590" w:right="1440" w:bottom="1440" w:left="1440" w:header="113"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7632F" w14:textId="77777777" w:rsidR="00390A03" w:rsidRDefault="00390A03" w:rsidP="003655D4">
      <w:r>
        <w:separator/>
      </w:r>
    </w:p>
  </w:endnote>
  <w:endnote w:type="continuationSeparator" w:id="0">
    <w:p w14:paraId="33D71694" w14:textId="77777777" w:rsidR="00390A03" w:rsidRDefault="00390A03" w:rsidP="003655D4">
      <w:r>
        <w:continuationSeparator/>
      </w:r>
    </w:p>
  </w:endnote>
  <w:endnote w:type="continuationNotice" w:id="1">
    <w:p w14:paraId="126D83D6" w14:textId="77777777" w:rsidR="00390A03" w:rsidRDefault="00390A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A253F" w14:textId="0369773F" w:rsidR="008174F2" w:rsidRDefault="00182EF1">
    <w:pPr>
      <w:pStyle w:val="Footer"/>
    </w:pPr>
    <w:r w:rsidRPr="00857D9F">
      <w:rPr>
        <w:noProof/>
      </w:rPr>
      <w:drawing>
        <wp:inline distT="0" distB="0" distL="0" distR="0" wp14:anchorId="001056D3" wp14:editId="1E09B297">
          <wp:extent cx="5727700" cy="389255"/>
          <wp:effectExtent l="0" t="0" r="6350" b="0"/>
          <wp:docPr id="12" name="Picture 11" descr="Shape&#10;&#10;Description automatically generated">
            <a:extLst xmlns:a="http://schemas.openxmlformats.org/drawingml/2006/main">
              <a:ext uri="{FF2B5EF4-FFF2-40B4-BE49-F238E27FC236}">
                <a16:creationId xmlns:a16="http://schemas.microsoft.com/office/drawing/2014/main" id="{731AE804-8906-0B21-F8C5-73D8842AFAA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descr="Shape&#10;&#10;Description automatically generated">
                    <a:extLst>
                      <a:ext uri="{FF2B5EF4-FFF2-40B4-BE49-F238E27FC236}">
                        <a16:creationId xmlns:a16="http://schemas.microsoft.com/office/drawing/2014/main" id="{731AE804-8906-0B21-F8C5-73D8842AFAA4}"/>
                      </a:ext>
                    </a:extLst>
                  </pic:cNvPr>
                  <pic:cNvPicPr>
                    <a:picLocks noChangeAspect="1"/>
                  </pic:cNvPicPr>
                </pic:nvPicPr>
                <pic:blipFill rotWithShape="1">
                  <a:blip r:embed="rId1" cstate="email">
                    <a:extLst>
                      <a:ext uri="{28A0092B-C50C-407E-A947-70E740481C1C}">
                        <a14:useLocalDpi xmlns:a14="http://schemas.microsoft.com/office/drawing/2010/main"/>
                      </a:ext>
                    </a:extLst>
                  </a:blip>
                  <a:srcRect t="71791"/>
                  <a:stretch/>
                </pic:blipFill>
                <pic:spPr bwMode="auto">
                  <a:xfrm>
                    <a:off x="0" y="0"/>
                    <a:ext cx="5727700" cy="389255"/>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D80FA" w14:textId="77777777" w:rsidR="00390A03" w:rsidRDefault="00390A03" w:rsidP="003655D4">
      <w:r>
        <w:separator/>
      </w:r>
    </w:p>
  </w:footnote>
  <w:footnote w:type="continuationSeparator" w:id="0">
    <w:p w14:paraId="678B508A" w14:textId="77777777" w:rsidR="00390A03" w:rsidRDefault="00390A03" w:rsidP="003655D4">
      <w:r>
        <w:continuationSeparator/>
      </w:r>
    </w:p>
  </w:footnote>
  <w:footnote w:type="continuationNotice" w:id="1">
    <w:p w14:paraId="482C4DFF" w14:textId="77777777" w:rsidR="00390A03" w:rsidRDefault="00390A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2EB2E" w14:textId="4864EB85" w:rsidR="00E824BA" w:rsidRDefault="00BC241F" w:rsidP="007C41A3">
    <w:pPr>
      <w:pStyle w:val="Header"/>
    </w:pPr>
    <w:r>
      <w:rPr>
        <w:noProof/>
      </w:rPr>
      <w:drawing>
        <wp:anchor distT="0" distB="0" distL="114300" distR="114300" simplePos="0" relativeHeight="251658240" behindDoc="1" locked="0" layoutInCell="1" allowOverlap="1" wp14:anchorId="763E61D9" wp14:editId="5B63C386">
          <wp:simplePos x="0" y="0"/>
          <wp:positionH relativeFrom="page">
            <wp:posOffset>45720</wp:posOffset>
          </wp:positionH>
          <wp:positionV relativeFrom="paragraph">
            <wp:posOffset>7620</wp:posOffset>
          </wp:positionV>
          <wp:extent cx="3634740" cy="883906"/>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rotWithShape="1">
                  <a:blip r:embed="rId1">
                    <a:extLst>
                      <a:ext uri="{28A0092B-C50C-407E-A947-70E740481C1C}">
                        <a14:useLocalDpi xmlns:a14="http://schemas.microsoft.com/office/drawing/2010/main" val="0"/>
                      </a:ext>
                    </a:extLst>
                  </a:blip>
                  <a:srcRect t="46262" r="52048" b="-468"/>
                  <a:stretch/>
                </pic:blipFill>
                <pic:spPr bwMode="auto">
                  <a:xfrm>
                    <a:off x="0" y="0"/>
                    <a:ext cx="3634740" cy="88390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205C0">
      <w:rPr>
        <w:rtl/>
      </w:rPr>
      <w:tab/>
    </w:r>
    <w:r w:rsidR="00D205C0">
      <w:rPr>
        <w:rtl/>
      </w:rPr>
      <w:tab/>
    </w:r>
    <w:r w:rsidR="00D205C0">
      <w:rPr>
        <w:noProof/>
      </w:rPr>
      <w:drawing>
        <wp:inline distT="0" distB="0" distL="0" distR="0" wp14:anchorId="4B10FEB1" wp14:editId="22FF19C1">
          <wp:extent cx="1036320" cy="946590"/>
          <wp:effectExtent l="0" t="0" r="0" b="6350"/>
          <wp:docPr id="1377309475" name="Picture 2" descr="סמל מפא&quot;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סמל מפא&quot;ת"/>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9446" cy="9494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21A45"/>
    <w:multiLevelType w:val="multilevel"/>
    <w:tmpl w:val="E15289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B1490E"/>
    <w:multiLevelType w:val="multilevel"/>
    <w:tmpl w:val="D15092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A74E8F"/>
    <w:multiLevelType w:val="multilevel"/>
    <w:tmpl w:val="F1FE412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870F9E"/>
    <w:multiLevelType w:val="multilevel"/>
    <w:tmpl w:val="8F9272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3024BB"/>
    <w:multiLevelType w:val="hybridMultilevel"/>
    <w:tmpl w:val="C8CE12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B5005F1"/>
    <w:multiLevelType w:val="hybridMultilevel"/>
    <w:tmpl w:val="0409000F"/>
    <w:lvl w:ilvl="0" w:tplc="FFFFFFFF">
      <w:start w:val="1"/>
      <w:numFmt w:val="decimal"/>
      <w:lvlText w:val="%1."/>
      <w:lvlJc w:val="left"/>
      <w:pPr>
        <w:ind w:left="720" w:hanging="360"/>
      </w:pPr>
      <w:rPr>
        <w:rFonts w:hint="default"/>
        <w:sz w:val="20"/>
      </w:rPr>
    </w:lvl>
    <w:lvl w:ilvl="1" w:tplc="FFFFFFFF">
      <w:start w:val="1"/>
      <w:numFmt w:val="lowerLetter"/>
      <w:lvlText w:val="%2."/>
      <w:lvlJc w:val="left"/>
      <w:pPr>
        <w:ind w:left="1440" w:hanging="360"/>
      </w:pPr>
      <w:rPr>
        <w:rFonts w:hint="default"/>
        <w:sz w:val="20"/>
      </w:rPr>
    </w:lvl>
    <w:lvl w:ilvl="2" w:tplc="FFFFFFFF" w:tentative="1">
      <w:start w:val="1"/>
      <w:numFmt w:val="lowerRoman"/>
      <w:lvlText w:val="%3."/>
      <w:lvlJc w:val="right"/>
      <w:pPr>
        <w:ind w:left="2160" w:hanging="180"/>
      </w:pPr>
      <w:rPr>
        <w:rFonts w:hint="default"/>
        <w:sz w:val="20"/>
      </w:rPr>
    </w:lvl>
    <w:lvl w:ilvl="3" w:tplc="FFFFFFFF" w:tentative="1">
      <w:start w:val="1"/>
      <w:numFmt w:val="decimal"/>
      <w:lvlText w:val="%4."/>
      <w:lvlJc w:val="left"/>
      <w:pPr>
        <w:ind w:left="2880" w:hanging="360"/>
      </w:pPr>
      <w:rPr>
        <w:rFonts w:hint="default"/>
        <w:sz w:val="20"/>
      </w:rPr>
    </w:lvl>
    <w:lvl w:ilvl="4" w:tplc="FFFFFFFF" w:tentative="1">
      <w:start w:val="1"/>
      <w:numFmt w:val="lowerLetter"/>
      <w:lvlText w:val="%5."/>
      <w:lvlJc w:val="left"/>
      <w:pPr>
        <w:ind w:left="3600" w:hanging="360"/>
      </w:pPr>
      <w:rPr>
        <w:rFonts w:hint="default"/>
        <w:sz w:val="20"/>
      </w:rPr>
    </w:lvl>
    <w:lvl w:ilvl="5" w:tplc="FFFFFFFF" w:tentative="1">
      <w:start w:val="1"/>
      <w:numFmt w:val="lowerRoman"/>
      <w:lvlText w:val="%6."/>
      <w:lvlJc w:val="right"/>
      <w:pPr>
        <w:ind w:left="4320" w:hanging="180"/>
      </w:pPr>
      <w:rPr>
        <w:rFonts w:hint="default"/>
        <w:sz w:val="20"/>
      </w:rPr>
    </w:lvl>
    <w:lvl w:ilvl="6" w:tplc="FFFFFFFF" w:tentative="1">
      <w:start w:val="1"/>
      <w:numFmt w:val="decimal"/>
      <w:lvlText w:val="%7."/>
      <w:lvlJc w:val="left"/>
      <w:pPr>
        <w:ind w:left="5040" w:hanging="360"/>
      </w:pPr>
      <w:rPr>
        <w:rFonts w:hint="default"/>
        <w:sz w:val="20"/>
      </w:rPr>
    </w:lvl>
    <w:lvl w:ilvl="7" w:tplc="FFFFFFFF" w:tentative="1">
      <w:start w:val="1"/>
      <w:numFmt w:val="lowerLetter"/>
      <w:lvlText w:val="%8."/>
      <w:lvlJc w:val="left"/>
      <w:pPr>
        <w:ind w:left="5760" w:hanging="360"/>
      </w:pPr>
      <w:rPr>
        <w:rFonts w:hint="default"/>
        <w:sz w:val="20"/>
      </w:rPr>
    </w:lvl>
    <w:lvl w:ilvl="8" w:tplc="FFFFFFFF" w:tentative="1">
      <w:start w:val="1"/>
      <w:numFmt w:val="lowerRoman"/>
      <w:lvlText w:val="%9."/>
      <w:lvlJc w:val="right"/>
      <w:pPr>
        <w:ind w:left="6480" w:hanging="180"/>
      </w:pPr>
      <w:rPr>
        <w:rFonts w:hint="default"/>
        <w:sz w:val="20"/>
      </w:rPr>
    </w:lvl>
  </w:abstractNum>
  <w:abstractNum w:abstractNumId="6" w15:restartNumberingAfterBreak="0">
    <w:nsid w:val="2A04165D"/>
    <w:multiLevelType w:val="hybridMultilevel"/>
    <w:tmpl w:val="1FEE6C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E35656"/>
    <w:multiLevelType w:val="hybridMultilevel"/>
    <w:tmpl w:val="D63085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5136ED"/>
    <w:multiLevelType w:val="hybridMultilevel"/>
    <w:tmpl w:val="E17A9E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9496493"/>
    <w:multiLevelType w:val="multilevel"/>
    <w:tmpl w:val="70CCA9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9CE4BF0"/>
    <w:multiLevelType w:val="hybridMultilevel"/>
    <w:tmpl w:val="005C44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8929C2"/>
    <w:multiLevelType w:val="multilevel"/>
    <w:tmpl w:val="6D4A0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6857A8"/>
    <w:multiLevelType w:val="multilevel"/>
    <w:tmpl w:val="281E5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FB83572"/>
    <w:multiLevelType w:val="multilevel"/>
    <w:tmpl w:val="42703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21660F"/>
    <w:multiLevelType w:val="multilevel"/>
    <w:tmpl w:val="3A8A41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73F231D"/>
    <w:multiLevelType w:val="multilevel"/>
    <w:tmpl w:val="7B9EE6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B4E5CB3"/>
    <w:multiLevelType w:val="multilevel"/>
    <w:tmpl w:val="0E8C64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C7B0BBC"/>
    <w:multiLevelType w:val="hybridMultilevel"/>
    <w:tmpl w:val="CF266084"/>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15:restartNumberingAfterBreak="0">
    <w:nsid w:val="73BB1386"/>
    <w:multiLevelType w:val="multilevel"/>
    <w:tmpl w:val="664032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60F6B48"/>
    <w:multiLevelType w:val="hybridMultilevel"/>
    <w:tmpl w:val="09FE9F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9A201FD"/>
    <w:multiLevelType w:val="multilevel"/>
    <w:tmpl w:val="06962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B3C7B64"/>
    <w:multiLevelType w:val="multilevel"/>
    <w:tmpl w:val="F50444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933132585">
    <w:abstractNumId w:val="7"/>
  </w:num>
  <w:num w:numId="2" w16cid:durableId="1892036109">
    <w:abstractNumId w:val="17"/>
  </w:num>
  <w:num w:numId="3" w16cid:durableId="703748469">
    <w:abstractNumId w:val="8"/>
  </w:num>
  <w:num w:numId="4" w16cid:durableId="631405753">
    <w:abstractNumId w:val="4"/>
  </w:num>
  <w:num w:numId="5" w16cid:durableId="1187407761">
    <w:abstractNumId w:val="19"/>
  </w:num>
  <w:num w:numId="6" w16cid:durableId="793787593">
    <w:abstractNumId w:val="10"/>
  </w:num>
  <w:num w:numId="7" w16cid:durableId="149835828">
    <w:abstractNumId w:val="6"/>
  </w:num>
  <w:num w:numId="8" w16cid:durableId="1728185194">
    <w:abstractNumId w:val="15"/>
  </w:num>
  <w:num w:numId="9" w16cid:durableId="509487433">
    <w:abstractNumId w:val="21"/>
  </w:num>
  <w:num w:numId="10" w16cid:durableId="450133326">
    <w:abstractNumId w:val="16"/>
  </w:num>
  <w:num w:numId="11" w16cid:durableId="1553729544">
    <w:abstractNumId w:val="3"/>
  </w:num>
  <w:num w:numId="12" w16cid:durableId="290792905">
    <w:abstractNumId w:val="0"/>
  </w:num>
  <w:num w:numId="13" w16cid:durableId="486098325">
    <w:abstractNumId w:val="14"/>
  </w:num>
  <w:num w:numId="14" w16cid:durableId="1823232324">
    <w:abstractNumId w:val="9"/>
  </w:num>
  <w:num w:numId="15" w16cid:durableId="1782800985">
    <w:abstractNumId w:val="18"/>
  </w:num>
  <w:num w:numId="16" w16cid:durableId="1478716527">
    <w:abstractNumId w:val="11"/>
  </w:num>
  <w:num w:numId="17" w16cid:durableId="331881095">
    <w:abstractNumId w:val="13"/>
  </w:num>
  <w:num w:numId="18" w16cid:durableId="1655798446">
    <w:abstractNumId w:val="5"/>
  </w:num>
  <w:num w:numId="19" w16cid:durableId="1068921966">
    <w:abstractNumId w:val="12"/>
  </w:num>
  <w:num w:numId="20" w16cid:durableId="1706447593">
    <w:abstractNumId w:val="20"/>
  </w:num>
  <w:num w:numId="21" w16cid:durableId="1151871218">
    <w:abstractNumId w:val="2"/>
  </w:num>
  <w:num w:numId="22" w16cid:durableId="5349985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2C8"/>
    <w:rsid w:val="0000615D"/>
    <w:rsid w:val="00030415"/>
    <w:rsid w:val="00046496"/>
    <w:rsid w:val="00060040"/>
    <w:rsid w:val="000801C8"/>
    <w:rsid w:val="00082256"/>
    <w:rsid w:val="00087E5D"/>
    <w:rsid w:val="000F1B01"/>
    <w:rsid w:val="001039C8"/>
    <w:rsid w:val="00124391"/>
    <w:rsid w:val="00150C8F"/>
    <w:rsid w:val="00182EF1"/>
    <w:rsid w:val="0019097B"/>
    <w:rsid w:val="001B569C"/>
    <w:rsid w:val="001C0EB3"/>
    <w:rsid w:val="001C5B67"/>
    <w:rsid w:val="001C68F4"/>
    <w:rsid w:val="00206BD9"/>
    <w:rsid w:val="0021345F"/>
    <w:rsid w:val="0022200D"/>
    <w:rsid w:val="00247B11"/>
    <w:rsid w:val="00267255"/>
    <w:rsid w:val="0027248B"/>
    <w:rsid w:val="002727E2"/>
    <w:rsid w:val="002801DC"/>
    <w:rsid w:val="0028365A"/>
    <w:rsid w:val="00290989"/>
    <w:rsid w:val="002C09F0"/>
    <w:rsid w:val="002D52C8"/>
    <w:rsid w:val="002D5599"/>
    <w:rsid w:val="002E0AEF"/>
    <w:rsid w:val="002E67E6"/>
    <w:rsid w:val="00302995"/>
    <w:rsid w:val="003203B3"/>
    <w:rsid w:val="00342544"/>
    <w:rsid w:val="003626AE"/>
    <w:rsid w:val="003655D4"/>
    <w:rsid w:val="00380E21"/>
    <w:rsid w:val="00390A03"/>
    <w:rsid w:val="003B1D90"/>
    <w:rsid w:val="003C5A0D"/>
    <w:rsid w:val="003E3EE5"/>
    <w:rsid w:val="003E49C0"/>
    <w:rsid w:val="00405CE1"/>
    <w:rsid w:val="00425E17"/>
    <w:rsid w:val="00442182"/>
    <w:rsid w:val="00454A3C"/>
    <w:rsid w:val="00455367"/>
    <w:rsid w:val="004B479D"/>
    <w:rsid w:val="004C372E"/>
    <w:rsid w:val="004C7A17"/>
    <w:rsid w:val="004F0654"/>
    <w:rsid w:val="004F314E"/>
    <w:rsid w:val="0051154B"/>
    <w:rsid w:val="00512651"/>
    <w:rsid w:val="00525128"/>
    <w:rsid w:val="00530CC9"/>
    <w:rsid w:val="005420C4"/>
    <w:rsid w:val="00552F12"/>
    <w:rsid w:val="00563DC2"/>
    <w:rsid w:val="005856BD"/>
    <w:rsid w:val="005907D9"/>
    <w:rsid w:val="005A083D"/>
    <w:rsid w:val="005A6D82"/>
    <w:rsid w:val="005C6D37"/>
    <w:rsid w:val="005D52AF"/>
    <w:rsid w:val="005F0442"/>
    <w:rsid w:val="005F39F4"/>
    <w:rsid w:val="00602773"/>
    <w:rsid w:val="00610190"/>
    <w:rsid w:val="00615401"/>
    <w:rsid w:val="006167F7"/>
    <w:rsid w:val="006407DA"/>
    <w:rsid w:val="006501C4"/>
    <w:rsid w:val="00676D61"/>
    <w:rsid w:val="00677F02"/>
    <w:rsid w:val="006B334F"/>
    <w:rsid w:val="006E6773"/>
    <w:rsid w:val="006F5864"/>
    <w:rsid w:val="00716DA6"/>
    <w:rsid w:val="00755AF3"/>
    <w:rsid w:val="00771F72"/>
    <w:rsid w:val="007723F9"/>
    <w:rsid w:val="00793731"/>
    <w:rsid w:val="0079609D"/>
    <w:rsid w:val="007B4F27"/>
    <w:rsid w:val="007C1ADA"/>
    <w:rsid w:val="007C41A3"/>
    <w:rsid w:val="008058B5"/>
    <w:rsid w:val="00805E9C"/>
    <w:rsid w:val="0081320A"/>
    <w:rsid w:val="008174F2"/>
    <w:rsid w:val="00836832"/>
    <w:rsid w:val="00837FE7"/>
    <w:rsid w:val="00856791"/>
    <w:rsid w:val="008769AE"/>
    <w:rsid w:val="008E02EF"/>
    <w:rsid w:val="008E2878"/>
    <w:rsid w:val="009019A4"/>
    <w:rsid w:val="00907944"/>
    <w:rsid w:val="009119C3"/>
    <w:rsid w:val="00921D9D"/>
    <w:rsid w:val="0092357C"/>
    <w:rsid w:val="00930A8F"/>
    <w:rsid w:val="009374E7"/>
    <w:rsid w:val="00945218"/>
    <w:rsid w:val="009513DC"/>
    <w:rsid w:val="009718C1"/>
    <w:rsid w:val="00977B16"/>
    <w:rsid w:val="009A693D"/>
    <w:rsid w:val="009A6E4E"/>
    <w:rsid w:val="009B4F86"/>
    <w:rsid w:val="009C4475"/>
    <w:rsid w:val="009F7B87"/>
    <w:rsid w:val="00A00140"/>
    <w:rsid w:val="00A14D34"/>
    <w:rsid w:val="00A31B63"/>
    <w:rsid w:val="00A36F92"/>
    <w:rsid w:val="00A5245C"/>
    <w:rsid w:val="00AB2F83"/>
    <w:rsid w:val="00AB5BCA"/>
    <w:rsid w:val="00AD0F5F"/>
    <w:rsid w:val="00AD3D31"/>
    <w:rsid w:val="00AE1EAD"/>
    <w:rsid w:val="00AE4C89"/>
    <w:rsid w:val="00B056A1"/>
    <w:rsid w:val="00B13A8B"/>
    <w:rsid w:val="00B43BE4"/>
    <w:rsid w:val="00B60408"/>
    <w:rsid w:val="00B72271"/>
    <w:rsid w:val="00B920B1"/>
    <w:rsid w:val="00BA58C2"/>
    <w:rsid w:val="00BA7D7F"/>
    <w:rsid w:val="00BB2541"/>
    <w:rsid w:val="00BC241F"/>
    <w:rsid w:val="00BD428C"/>
    <w:rsid w:val="00BE6A33"/>
    <w:rsid w:val="00C002FD"/>
    <w:rsid w:val="00C072D1"/>
    <w:rsid w:val="00C113B4"/>
    <w:rsid w:val="00C13A29"/>
    <w:rsid w:val="00C159E1"/>
    <w:rsid w:val="00C16A33"/>
    <w:rsid w:val="00C41CD9"/>
    <w:rsid w:val="00C46E16"/>
    <w:rsid w:val="00C560DC"/>
    <w:rsid w:val="00C6072D"/>
    <w:rsid w:val="00C7791C"/>
    <w:rsid w:val="00C84486"/>
    <w:rsid w:val="00C84679"/>
    <w:rsid w:val="00C93441"/>
    <w:rsid w:val="00CA7BF0"/>
    <w:rsid w:val="00CB7187"/>
    <w:rsid w:val="00CD1410"/>
    <w:rsid w:val="00CD609E"/>
    <w:rsid w:val="00CE36FC"/>
    <w:rsid w:val="00CE4AD9"/>
    <w:rsid w:val="00D118C5"/>
    <w:rsid w:val="00D205C0"/>
    <w:rsid w:val="00D55686"/>
    <w:rsid w:val="00DB40E6"/>
    <w:rsid w:val="00DD26E4"/>
    <w:rsid w:val="00DD476D"/>
    <w:rsid w:val="00E01DC9"/>
    <w:rsid w:val="00E03FDD"/>
    <w:rsid w:val="00E53C9A"/>
    <w:rsid w:val="00E6595D"/>
    <w:rsid w:val="00E70EF4"/>
    <w:rsid w:val="00E74B21"/>
    <w:rsid w:val="00E824BA"/>
    <w:rsid w:val="00E96192"/>
    <w:rsid w:val="00EB7D29"/>
    <w:rsid w:val="00EC120E"/>
    <w:rsid w:val="00EE506C"/>
    <w:rsid w:val="00EE625C"/>
    <w:rsid w:val="00F05FD9"/>
    <w:rsid w:val="00F1503C"/>
    <w:rsid w:val="00F27164"/>
    <w:rsid w:val="00F37F42"/>
    <w:rsid w:val="00F42BF6"/>
    <w:rsid w:val="00F52F87"/>
    <w:rsid w:val="00F54A55"/>
    <w:rsid w:val="00F81CF9"/>
    <w:rsid w:val="00FC70E9"/>
    <w:rsid w:val="00FF3088"/>
    <w:rsid w:val="00FF43E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16E791"/>
  <w15:chartTrackingRefBased/>
  <w15:docId w15:val="{18BA6E59-3044-4F78-878D-DD970D52B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09F0"/>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55D4"/>
    <w:pPr>
      <w:tabs>
        <w:tab w:val="center" w:pos="4680"/>
        <w:tab w:val="right" w:pos="9360"/>
      </w:tabs>
    </w:pPr>
  </w:style>
  <w:style w:type="character" w:customStyle="1" w:styleId="HeaderChar">
    <w:name w:val="Header Char"/>
    <w:basedOn w:val="DefaultParagraphFont"/>
    <w:link w:val="Header"/>
    <w:uiPriority w:val="99"/>
    <w:rsid w:val="003655D4"/>
  </w:style>
  <w:style w:type="paragraph" w:styleId="Footer">
    <w:name w:val="footer"/>
    <w:basedOn w:val="Normal"/>
    <w:link w:val="FooterChar"/>
    <w:uiPriority w:val="99"/>
    <w:unhideWhenUsed/>
    <w:rsid w:val="003655D4"/>
    <w:pPr>
      <w:tabs>
        <w:tab w:val="center" w:pos="4680"/>
        <w:tab w:val="right" w:pos="9360"/>
      </w:tabs>
    </w:pPr>
  </w:style>
  <w:style w:type="character" w:customStyle="1" w:styleId="FooterChar">
    <w:name w:val="Footer Char"/>
    <w:basedOn w:val="DefaultParagraphFont"/>
    <w:link w:val="Footer"/>
    <w:uiPriority w:val="99"/>
    <w:rsid w:val="003655D4"/>
  </w:style>
  <w:style w:type="paragraph" w:styleId="ListParagraph">
    <w:name w:val="List Paragraph"/>
    <w:basedOn w:val="Normal"/>
    <w:uiPriority w:val="34"/>
    <w:qFormat/>
    <w:rsid w:val="00A00140"/>
    <w:pPr>
      <w:ind w:left="720"/>
      <w:contextualSpacing/>
    </w:pPr>
  </w:style>
  <w:style w:type="paragraph" w:styleId="Title">
    <w:name w:val="Title"/>
    <w:basedOn w:val="Normal"/>
    <w:next w:val="Normal"/>
    <w:link w:val="TitleChar"/>
    <w:uiPriority w:val="10"/>
    <w:qFormat/>
    <w:rsid w:val="00A0014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0140"/>
    <w:rPr>
      <w:rFonts w:asciiTheme="majorHAnsi" w:eastAsiaTheme="majorEastAsia" w:hAnsiTheme="majorHAnsi" w:cstheme="majorBidi"/>
      <w:spacing w:val="-10"/>
      <w:kern w:val="28"/>
      <w:sz w:val="56"/>
      <w:szCs w:val="56"/>
    </w:rPr>
  </w:style>
  <w:style w:type="character" w:styleId="IntenseEmphasis">
    <w:name w:val="Intense Emphasis"/>
    <w:basedOn w:val="DefaultParagraphFont"/>
    <w:uiPriority w:val="21"/>
    <w:qFormat/>
    <w:rsid w:val="00A00140"/>
    <w:rPr>
      <w:i/>
      <w:iCs/>
      <w:color w:val="4472C4" w:themeColor="accent1"/>
    </w:rPr>
  </w:style>
  <w:style w:type="paragraph" w:styleId="Subtitle">
    <w:name w:val="Subtitle"/>
    <w:basedOn w:val="Normal"/>
    <w:next w:val="Normal"/>
    <w:link w:val="SubtitleChar"/>
    <w:uiPriority w:val="11"/>
    <w:qFormat/>
    <w:rsid w:val="002C09F0"/>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2C09F0"/>
    <w:rPr>
      <w:rFonts w:eastAsiaTheme="minorEastAsia"/>
      <w:color w:val="5A5A5A" w:themeColor="text1" w:themeTint="A5"/>
      <w:spacing w:val="15"/>
      <w:sz w:val="22"/>
      <w:szCs w:val="22"/>
    </w:rPr>
  </w:style>
  <w:style w:type="character" w:customStyle="1" w:styleId="Heading1Char">
    <w:name w:val="Heading 1 Char"/>
    <w:basedOn w:val="DefaultParagraphFont"/>
    <w:link w:val="Heading1"/>
    <w:uiPriority w:val="9"/>
    <w:rsid w:val="002C09F0"/>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5907D9"/>
    <w:rPr>
      <w:color w:val="0563C1" w:themeColor="hyperlink"/>
      <w:u w:val="single"/>
    </w:rPr>
  </w:style>
  <w:style w:type="character" w:styleId="UnresolvedMention">
    <w:name w:val="Unresolved Mention"/>
    <w:basedOn w:val="DefaultParagraphFont"/>
    <w:uiPriority w:val="99"/>
    <w:semiHidden/>
    <w:unhideWhenUsed/>
    <w:rsid w:val="005907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067765">
      <w:bodyDiv w:val="1"/>
      <w:marLeft w:val="0"/>
      <w:marRight w:val="0"/>
      <w:marTop w:val="0"/>
      <w:marBottom w:val="0"/>
      <w:divBdr>
        <w:top w:val="none" w:sz="0" w:space="0" w:color="auto"/>
        <w:left w:val="none" w:sz="0" w:space="0" w:color="auto"/>
        <w:bottom w:val="none" w:sz="0" w:space="0" w:color="auto"/>
        <w:right w:val="none" w:sz="0" w:space="0" w:color="auto"/>
      </w:divBdr>
      <w:divsChild>
        <w:div w:id="1191071493">
          <w:marLeft w:val="0"/>
          <w:marRight w:val="0"/>
          <w:marTop w:val="0"/>
          <w:marBottom w:val="0"/>
          <w:divBdr>
            <w:top w:val="none" w:sz="0" w:space="0" w:color="auto"/>
            <w:left w:val="none" w:sz="0" w:space="0" w:color="auto"/>
            <w:bottom w:val="none" w:sz="0" w:space="0" w:color="auto"/>
            <w:right w:val="none" w:sz="0" w:space="0" w:color="auto"/>
          </w:divBdr>
        </w:div>
      </w:divsChild>
    </w:div>
    <w:div w:id="477694309">
      <w:bodyDiv w:val="1"/>
      <w:marLeft w:val="0"/>
      <w:marRight w:val="0"/>
      <w:marTop w:val="0"/>
      <w:marBottom w:val="0"/>
      <w:divBdr>
        <w:top w:val="none" w:sz="0" w:space="0" w:color="auto"/>
        <w:left w:val="none" w:sz="0" w:space="0" w:color="auto"/>
        <w:bottom w:val="none" w:sz="0" w:space="0" w:color="auto"/>
        <w:right w:val="none" w:sz="0" w:space="0" w:color="auto"/>
      </w:divBdr>
    </w:div>
    <w:div w:id="486677811">
      <w:bodyDiv w:val="1"/>
      <w:marLeft w:val="0"/>
      <w:marRight w:val="0"/>
      <w:marTop w:val="0"/>
      <w:marBottom w:val="0"/>
      <w:divBdr>
        <w:top w:val="none" w:sz="0" w:space="0" w:color="auto"/>
        <w:left w:val="none" w:sz="0" w:space="0" w:color="auto"/>
        <w:bottom w:val="none" w:sz="0" w:space="0" w:color="auto"/>
        <w:right w:val="none" w:sz="0" w:space="0" w:color="auto"/>
      </w:divBdr>
    </w:div>
    <w:div w:id="616329012">
      <w:bodyDiv w:val="1"/>
      <w:marLeft w:val="0"/>
      <w:marRight w:val="0"/>
      <w:marTop w:val="0"/>
      <w:marBottom w:val="0"/>
      <w:divBdr>
        <w:top w:val="none" w:sz="0" w:space="0" w:color="auto"/>
        <w:left w:val="none" w:sz="0" w:space="0" w:color="auto"/>
        <w:bottom w:val="none" w:sz="0" w:space="0" w:color="auto"/>
        <w:right w:val="none" w:sz="0" w:space="0" w:color="auto"/>
      </w:divBdr>
      <w:divsChild>
        <w:div w:id="672949285">
          <w:marLeft w:val="0"/>
          <w:marRight w:val="0"/>
          <w:marTop w:val="0"/>
          <w:marBottom w:val="0"/>
          <w:divBdr>
            <w:top w:val="none" w:sz="0" w:space="0" w:color="auto"/>
            <w:left w:val="none" w:sz="0" w:space="0" w:color="auto"/>
            <w:bottom w:val="none" w:sz="0" w:space="0" w:color="auto"/>
            <w:right w:val="none" w:sz="0" w:space="0" w:color="auto"/>
          </w:divBdr>
        </w:div>
        <w:div w:id="2050497566">
          <w:marLeft w:val="0"/>
          <w:marRight w:val="0"/>
          <w:marTop w:val="0"/>
          <w:marBottom w:val="0"/>
          <w:divBdr>
            <w:top w:val="none" w:sz="0" w:space="0" w:color="auto"/>
            <w:left w:val="none" w:sz="0" w:space="0" w:color="auto"/>
            <w:bottom w:val="none" w:sz="0" w:space="0" w:color="auto"/>
            <w:right w:val="none" w:sz="0" w:space="0" w:color="auto"/>
          </w:divBdr>
        </w:div>
        <w:div w:id="1058163892">
          <w:marLeft w:val="0"/>
          <w:marRight w:val="0"/>
          <w:marTop w:val="0"/>
          <w:marBottom w:val="0"/>
          <w:divBdr>
            <w:top w:val="none" w:sz="0" w:space="0" w:color="auto"/>
            <w:left w:val="none" w:sz="0" w:space="0" w:color="auto"/>
            <w:bottom w:val="none" w:sz="0" w:space="0" w:color="auto"/>
            <w:right w:val="none" w:sz="0" w:space="0" w:color="auto"/>
          </w:divBdr>
        </w:div>
        <w:div w:id="1022322029">
          <w:marLeft w:val="0"/>
          <w:marRight w:val="0"/>
          <w:marTop w:val="0"/>
          <w:marBottom w:val="0"/>
          <w:divBdr>
            <w:top w:val="none" w:sz="0" w:space="0" w:color="auto"/>
            <w:left w:val="none" w:sz="0" w:space="0" w:color="auto"/>
            <w:bottom w:val="none" w:sz="0" w:space="0" w:color="auto"/>
            <w:right w:val="none" w:sz="0" w:space="0" w:color="auto"/>
          </w:divBdr>
        </w:div>
      </w:divsChild>
    </w:div>
    <w:div w:id="644746712">
      <w:bodyDiv w:val="1"/>
      <w:marLeft w:val="0"/>
      <w:marRight w:val="0"/>
      <w:marTop w:val="0"/>
      <w:marBottom w:val="0"/>
      <w:divBdr>
        <w:top w:val="none" w:sz="0" w:space="0" w:color="auto"/>
        <w:left w:val="none" w:sz="0" w:space="0" w:color="auto"/>
        <w:bottom w:val="none" w:sz="0" w:space="0" w:color="auto"/>
        <w:right w:val="none" w:sz="0" w:space="0" w:color="auto"/>
      </w:divBdr>
    </w:div>
    <w:div w:id="715396642">
      <w:bodyDiv w:val="1"/>
      <w:marLeft w:val="0"/>
      <w:marRight w:val="0"/>
      <w:marTop w:val="0"/>
      <w:marBottom w:val="0"/>
      <w:divBdr>
        <w:top w:val="none" w:sz="0" w:space="0" w:color="auto"/>
        <w:left w:val="none" w:sz="0" w:space="0" w:color="auto"/>
        <w:bottom w:val="none" w:sz="0" w:space="0" w:color="auto"/>
        <w:right w:val="none" w:sz="0" w:space="0" w:color="auto"/>
      </w:divBdr>
      <w:divsChild>
        <w:div w:id="364137381">
          <w:marLeft w:val="0"/>
          <w:marRight w:val="0"/>
          <w:marTop w:val="0"/>
          <w:marBottom w:val="0"/>
          <w:divBdr>
            <w:top w:val="none" w:sz="0" w:space="0" w:color="auto"/>
            <w:left w:val="none" w:sz="0" w:space="0" w:color="auto"/>
            <w:bottom w:val="none" w:sz="0" w:space="0" w:color="auto"/>
            <w:right w:val="none" w:sz="0" w:space="0" w:color="auto"/>
          </w:divBdr>
        </w:div>
        <w:div w:id="547760437">
          <w:marLeft w:val="0"/>
          <w:marRight w:val="0"/>
          <w:marTop w:val="0"/>
          <w:marBottom w:val="0"/>
          <w:divBdr>
            <w:top w:val="none" w:sz="0" w:space="0" w:color="auto"/>
            <w:left w:val="none" w:sz="0" w:space="0" w:color="auto"/>
            <w:bottom w:val="none" w:sz="0" w:space="0" w:color="auto"/>
            <w:right w:val="none" w:sz="0" w:space="0" w:color="auto"/>
          </w:divBdr>
        </w:div>
        <w:div w:id="1749573045">
          <w:marLeft w:val="0"/>
          <w:marRight w:val="0"/>
          <w:marTop w:val="0"/>
          <w:marBottom w:val="0"/>
          <w:divBdr>
            <w:top w:val="none" w:sz="0" w:space="0" w:color="auto"/>
            <w:left w:val="none" w:sz="0" w:space="0" w:color="auto"/>
            <w:bottom w:val="none" w:sz="0" w:space="0" w:color="auto"/>
            <w:right w:val="none" w:sz="0" w:space="0" w:color="auto"/>
          </w:divBdr>
        </w:div>
        <w:div w:id="211814775">
          <w:marLeft w:val="0"/>
          <w:marRight w:val="0"/>
          <w:marTop w:val="0"/>
          <w:marBottom w:val="0"/>
          <w:divBdr>
            <w:top w:val="none" w:sz="0" w:space="0" w:color="auto"/>
            <w:left w:val="none" w:sz="0" w:space="0" w:color="auto"/>
            <w:bottom w:val="none" w:sz="0" w:space="0" w:color="auto"/>
            <w:right w:val="none" w:sz="0" w:space="0" w:color="auto"/>
          </w:divBdr>
        </w:div>
      </w:divsChild>
    </w:div>
    <w:div w:id="786658913">
      <w:bodyDiv w:val="1"/>
      <w:marLeft w:val="0"/>
      <w:marRight w:val="0"/>
      <w:marTop w:val="0"/>
      <w:marBottom w:val="0"/>
      <w:divBdr>
        <w:top w:val="none" w:sz="0" w:space="0" w:color="auto"/>
        <w:left w:val="none" w:sz="0" w:space="0" w:color="auto"/>
        <w:bottom w:val="none" w:sz="0" w:space="0" w:color="auto"/>
        <w:right w:val="none" w:sz="0" w:space="0" w:color="auto"/>
      </w:divBdr>
      <w:divsChild>
        <w:div w:id="1752042765">
          <w:marLeft w:val="0"/>
          <w:marRight w:val="0"/>
          <w:marTop w:val="0"/>
          <w:marBottom w:val="0"/>
          <w:divBdr>
            <w:top w:val="none" w:sz="0" w:space="0" w:color="auto"/>
            <w:left w:val="none" w:sz="0" w:space="0" w:color="auto"/>
            <w:bottom w:val="none" w:sz="0" w:space="0" w:color="auto"/>
            <w:right w:val="none" w:sz="0" w:space="0" w:color="auto"/>
          </w:divBdr>
        </w:div>
      </w:divsChild>
    </w:div>
    <w:div w:id="1022130793">
      <w:bodyDiv w:val="1"/>
      <w:marLeft w:val="0"/>
      <w:marRight w:val="0"/>
      <w:marTop w:val="0"/>
      <w:marBottom w:val="0"/>
      <w:divBdr>
        <w:top w:val="none" w:sz="0" w:space="0" w:color="auto"/>
        <w:left w:val="none" w:sz="0" w:space="0" w:color="auto"/>
        <w:bottom w:val="none" w:sz="0" w:space="0" w:color="auto"/>
        <w:right w:val="none" w:sz="0" w:space="0" w:color="auto"/>
      </w:divBdr>
    </w:div>
    <w:div w:id="1270356954">
      <w:bodyDiv w:val="1"/>
      <w:marLeft w:val="0"/>
      <w:marRight w:val="0"/>
      <w:marTop w:val="0"/>
      <w:marBottom w:val="0"/>
      <w:divBdr>
        <w:top w:val="none" w:sz="0" w:space="0" w:color="auto"/>
        <w:left w:val="none" w:sz="0" w:space="0" w:color="auto"/>
        <w:bottom w:val="none" w:sz="0" w:space="0" w:color="auto"/>
        <w:right w:val="none" w:sz="0" w:space="0" w:color="auto"/>
      </w:divBdr>
      <w:divsChild>
        <w:div w:id="2024671481">
          <w:marLeft w:val="0"/>
          <w:marRight w:val="0"/>
          <w:marTop w:val="0"/>
          <w:marBottom w:val="0"/>
          <w:divBdr>
            <w:top w:val="none" w:sz="0" w:space="0" w:color="auto"/>
            <w:left w:val="none" w:sz="0" w:space="0" w:color="auto"/>
            <w:bottom w:val="none" w:sz="0" w:space="0" w:color="auto"/>
            <w:right w:val="none" w:sz="0" w:space="0" w:color="auto"/>
          </w:divBdr>
        </w:div>
        <w:div w:id="1021009253">
          <w:marLeft w:val="0"/>
          <w:marRight w:val="0"/>
          <w:marTop w:val="0"/>
          <w:marBottom w:val="0"/>
          <w:divBdr>
            <w:top w:val="none" w:sz="0" w:space="0" w:color="auto"/>
            <w:left w:val="none" w:sz="0" w:space="0" w:color="auto"/>
            <w:bottom w:val="none" w:sz="0" w:space="0" w:color="auto"/>
            <w:right w:val="none" w:sz="0" w:space="0" w:color="auto"/>
          </w:divBdr>
        </w:div>
        <w:div w:id="116144944">
          <w:marLeft w:val="0"/>
          <w:marRight w:val="0"/>
          <w:marTop w:val="0"/>
          <w:marBottom w:val="0"/>
          <w:divBdr>
            <w:top w:val="none" w:sz="0" w:space="0" w:color="auto"/>
            <w:left w:val="none" w:sz="0" w:space="0" w:color="auto"/>
            <w:bottom w:val="none" w:sz="0" w:space="0" w:color="auto"/>
            <w:right w:val="none" w:sz="0" w:space="0" w:color="auto"/>
          </w:divBdr>
        </w:div>
        <w:div w:id="1029646351">
          <w:marLeft w:val="0"/>
          <w:marRight w:val="0"/>
          <w:marTop w:val="0"/>
          <w:marBottom w:val="0"/>
          <w:divBdr>
            <w:top w:val="none" w:sz="0" w:space="0" w:color="auto"/>
            <w:left w:val="none" w:sz="0" w:space="0" w:color="auto"/>
            <w:bottom w:val="none" w:sz="0" w:space="0" w:color="auto"/>
            <w:right w:val="none" w:sz="0" w:space="0" w:color="auto"/>
          </w:divBdr>
        </w:div>
      </w:divsChild>
    </w:div>
    <w:div w:id="1394045440">
      <w:bodyDiv w:val="1"/>
      <w:marLeft w:val="0"/>
      <w:marRight w:val="0"/>
      <w:marTop w:val="0"/>
      <w:marBottom w:val="0"/>
      <w:divBdr>
        <w:top w:val="none" w:sz="0" w:space="0" w:color="auto"/>
        <w:left w:val="none" w:sz="0" w:space="0" w:color="auto"/>
        <w:bottom w:val="none" w:sz="0" w:space="0" w:color="auto"/>
        <w:right w:val="none" w:sz="0" w:space="0" w:color="auto"/>
      </w:divBdr>
      <w:divsChild>
        <w:div w:id="1058892489">
          <w:marLeft w:val="0"/>
          <w:marRight w:val="0"/>
          <w:marTop w:val="0"/>
          <w:marBottom w:val="0"/>
          <w:divBdr>
            <w:top w:val="none" w:sz="0" w:space="0" w:color="auto"/>
            <w:left w:val="none" w:sz="0" w:space="0" w:color="auto"/>
            <w:bottom w:val="none" w:sz="0" w:space="0" w:color="auto"/>
            <w:right w:val="none" w:sz="0" w:space="0" w:color="auto"/>
          </w:divBdr>
        </w:div>
        <w:div w:id="1024016812">
          <w:marLeft w:val="0"/>
          <w:marRight w:val="0"/>
          <w:marTop w:val="0"/>
          <w:marBottom w:val="0"/>
          <w:divBdr>
            <w:top w:val="none" w:sz="0" w:space="0" w:color="auto"/>
            <w:left w:val="none" w:sz="0" w:space="0" w:color="auto"/>
            <w:bottom w:val="none" w:sz="0" w:space="0" w:color="auto"/>
            <w:right w:val="none" w:sz="0" w:space="0" w:color="auto"/>
          </w:divBdr>
        </w:div>
        <w:div w:id="1982617861">
          <w:marLeft w:val="0"/>
          <w:marRight w:val="0"/>
          <w:marTop w:val="0"/>
          <w:marBottom w:val="0"/>
          <w:divBdr>
            <w:top w:val="none" w:sz="0" w:space="0" w:color="auto"/>
            <w:left w:val="none" w:sz="0" w:space="0" w:color="auto"/>
            <w:bottom w:val="none" w:sz="0" w:space="0" w:color="auto"/>
            <w:right w:val="none" w:sz="0" w:space="0" w:color="auto"/>
          </w:divBdr>
        </w:div>
        <w:div w:id="1031612925">
          <w:marLeft w:val="0"/>
          <w:marRight w:val="0"/>
          <w:marTop w:val="0"/>
          <w:marBottom w:val="0"/>
          <w:divBdr>
            <w:top w:val="none" w:sz="0" w:space="0" w:color="auto"/>
            <w:left w:val="none" w:sz="0" w:space="0" w:color="auto"/>
            <w:bottom w:val="none" w:sz="0" w:space="0" w:color="auto"/>
            <w:right w:val="none" w:sz="0" w:space="0" w:color="auto"/>
          </w:divBdr>
        </w:div>
      </w:divsChild>
    </w:div>
    <w:div w:id="1947958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arni@scd.co.i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karni@scd.co.i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rni\Work%20Folders\Custom%20Office%20Templates\SCD%20stationnary%20letter%20paper%20H-pri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9B28C7C97EA6449BBC4B7F41EB7999" ma:contentTypeVersion="14" ma:contentTypeDescription="Create a new document." ma:contentTypeScope="" ma:versionID="5c3c88270b2f5c1215e92404f29f2e78">
  <xsd:schema xmlns:xsd="http://www.w3.org/2001/XMLSchema" xmlns:xs="http://www.w3.org/2001/XMLSchema" xmlns:p="http://schemas.microsoft.com/office/2006/metadata/properties" xmlns:ns2="2d76b854-267b-4553-b9bc-8830c0a3d92f" xmlns:ns3="1f4c1d2c-cfc4-4051-9437-da9630e224d5" targetNamespace="http://schemas.microsoft.com/office/2006/metadata/properties" ma:root="true" ma:fieldsID="68743625c8d9418529915bfb967bfda5" ns2:_="" ns3:_="">
    <xsd:import namespace="2d76b854-267b-4553-b9bc-8830c0a3d92f"/>
    <xsd:import namespace="1f4c1d2c-cfc4-4051-9437-da9630e224d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76b854-267b-4553-b9bc-8830c0a3d9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cc0522d-75f3-4c0a-85a8-ca74d801b22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4c1d2c-cfc4-4051-9437-da9630e224d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d00cd8e-1966-4b98-9f37-8fd40d4c269c}" ma:internalName="TaxCatchAll" ma:showField="CatchAllData" ma:web="1f4c1d2c-cfc4-4051-9437-da9630e224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d76b854-267b-4553-b9bc-8830c0a3d92f">
      <Terms xmlns="http://schemas.microsoft.com/office/infopath/2007/PartnerControls"/>
    </lcf76f155ced4ddcb4097134ff3c332f>
    <TaxCatchAll xmlns="1f4c1d2c-cfc4-4051-9437-da9630e224d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23F30D-636B-4265-8883-24F6E8D71B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76b854-267b-4553-b9bc-8830c0a3d92f"/>
    <ds:schemaRef ds:uri="1f4c1d2c-cfc4-4051-9437-da9630e224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08BD7E-9B44-4A38-BEC2-0E1E7382B101}">
  <ds:schemaRefs>
    <ds:schemaRef ds:uri="http://schemas.microsoft.com/office/2006/metadata/properties"/>
    <ds:schemaRef ds:uri="http://schemas.microsoft.com/office/infopath/2007/PartnerControls"/>
    <ds:schemaRef ds:uri="2d76b854-267b-4553-b9bc-8830c0a3d92f"/>
    <ds:schemaRef ds:uri="1f4c1d2c-cfc4-4051-9437-da9630e224d5"/>
  </ds:schemaRefs>
</ds:datastoreItem>
</file>

<file path=customXml/itemProps3.xml><?xml version="1.0" encoding="utf-8"?>
<ds:datastoreItem xmlns:ds="http://schemas.openxmlformats.org/officeDocument/2006/customXml" ds:itemID="{2C5EA17B-3026-4D3A-9D5A-04EED0BCA1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SCD stationnary letter paper H-print.dotx</Template>
  <TotalTime>2720</TotalTime>
  <Pages>2</Pages>
  <Words>672</Words>
  <Characters>3837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Yoram Karni</dc:creator>
  <cp:keywords/>
  <dc:description/>
  <cp:lastModifiedBy>Yoram Karni</cp:lastModifiedBy>
  <cp:revision>14</cp:revision>
  <cp:lastPrinted>2025-05-28T09:29:00Z</cp:lastPrinted>
  <dcterms:created xsi:type="dcterms:W3CDTF">2025-06-10T08:28:00Z</dcterms:created>
  <dcterms:modified xsi:type="dcterms:W3CDTF">2025-06-15T08:47:00Z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0x010100189B28C7C97EA6449BBC4B7F41EB7999</vt:lpwstr>
  </property>
  <property fmtid="{D5CDD505-2E9C-101B-9397-08002B2CF9AE}" pid="3" name="MediaServiceImageTags">
    <vt:lpwstr/>
  </property>
  <property fmtid="{D5CDD505-2E9C-101B-9397-08002B2CF9AE}" pid="4" name="MSIP_Label_567d2769-1333-4cb0-9f64-dd0809ec438a_Enabled">
    <vt:lpwstr>true</vt:lpwstr>
  </property>
  <property fmtid="{D5CDD505-2E9C-101B-9397-08002B2CF9AE}" pid="5" name="MSIP_Label_567d2769-1333-4cb0-9f64-dd0809ec438a_SetDate">
    <vt:lpwstr>2025-06-05T18:08:56Z</vt:lpwstr>
  </property>
  <property fmtid="{D5CDD505-2E9C-101B-9397-08002B2CF9AE}" pid="6" name="MSIP_Label_567d2769-1333-4cb0-9f64-dd0809ec438a_Method">
    <vt:lpwstr>Standard</vt:lpwstr>
  </property>
  <property fmtid="{D5CDD505-2E9C-101B-9397-08002B2CF9AE}" pid="7" name="MSIP_Label_567d2769-1333-4cb0-9f64-dd0809ec438a_Name">
    <vt:lpwstr>Internal</vt:lpwstr>
  </property>
  <property fmtid="{D5CDD505-2E9C-101B-9397-08002B2CF9AE}" pid="8" name="MSIP_Label_567d2769-1333-4cb0-9f64-dd0809ec438a_SiteId">
    <vt:lpwstr>211200cb-7236-46bc-9cd8-ba2eaff5a8c0</vt:lpwstr>
  </property>
  <property fmtid="{D5CDD505-2E9C-101B-9397-08002B2CF9AE}" pid="9" name="MSIP_Label_567d2769-1333-4cb0-9f64-dd0809ec438a_ActionId">
    <vt:lpwstr>1535263a-8622-46ec-8064-f7b772c09449</vt:lpwstr>
  </property>
  <property fmtid="{D5CDD505-2E9C-101B-9397-08002B2CF9AE}" pid="10" name="MSIP_Label_567d2769-1333-4cb0-9f64-dd0809ec438a_ContentBits">
    <vt:lpwstr>0</vt:lpwstr>
  </property>
  <property fmtid="{D5CDD505-2E9C-101B-9397-08002B2CF9AE}" pid="11" name="MSIP_Label_567d2769-1333-4cb0-9f64-dd0809ec438a_Tag">
    <vt:lpwstr>10, 3, 0, 1</vt:lpwstr>
  </property>
</Properties>
</file>