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8967B" w14:textId="543C43F4" w:rsidR="00D66FFF" w:rsidRPr="00FF7A1F" w:rsidRDefault="00DF70CD" w:rsidP="00D66FFF">
      <w:pPr>
        <w:rPr>
          <w:rFonts w:ascii="Segoe UI" w:hAnsi="Segoe UI" w:cs="Segoe UI"/>
          <w:sz w:val="18"/>
          <w:szCs w:val="18"/>
          <w:rtl/>
        </w:rPr>
      </w:pPr>
      <w:r w:rsidRPr="00FF7A1F">
        <w:rPr>
          <w:rFonts w:ascii="Segoe UI" w:hAnsi="Segoe UI" w:cs="Segoe UI" w:hint="cs"/>
          <w:sz w:val="18"/>
          <w:szCs w:val="18"/>
          <w:rtl/>
        </w:rPr>
        <w:t>דצמבר</w:t>
      </w:r>
      <w:r w:rsidR="00256E26" w:rsidRPr="00FF7A1F">
        <w:rPr>
          <w:rFonts w:hint="cs"/>
          <w:sz w:val="18"/>
          <w:szCs w:val="18"/>
          <w:rtl/>
        </w:rPr>
        <w:t xml:space="preserve"> </w:t>
      </w:r>
      <w:r w:rsidR="00256E26" w:rsidRPr="00FF7A1F">
        <w:rPr>
          <w:rFonts w:ascii="Segoe UI" w:hAnsi="Segoe UI" w:cs="Segoe UI"/>
          <w:sz w:val="18"/>
          <w:szCs w:val="18"/>
          <w:rtl/>
        </w:rPr>
        <w:t>202</w:t>
      </w:r>
      <w:r w:rsidR="00D20AC3" w:rsidRPr="00FF7A1F">
        <w:rPr>
          <w:rFonts w:ascii="Segoe UI" w:hAnsi="Segoe UI" w:cs="Segoe UI" w:hint="cs"/>
          <w:sz w:val="18"/>
          <w:szCs w:val="18"/>
          <w:rtl/>
        </w:rPr>
        <w:t>4</w:t>
      </w:r>
    </w:p>
    <w:p w14:paraId="5B51BBBB" w14:textId="0C5303C6" w:rsidR="00D66FFF" w:rsidRPr="00FF7A1F" w:rsidRDefault="00A711BC" w:rsidP="0018761E">
      <w:pPr>
        <w:bidi/>
        <w:spacing w:after="120"/>
        <w:jc w:val="center"/>
        <w:rPr>
          <w:rFonts w:ascii="Segoe UI" w:hAnsi="Segoe UI" w:cs="Segoe UI"/>
          <w:b/>
          <w:bCs/>
          <w:sz w:val="20"/>
          <w:szCs w:val="20"/>
          <w:u w:val="single"/>
          <w:rtl/>
        </w:rPr>
      </w:pPr>
      <w:bookmarkStart w:id="0" w:name="_Hlk185503452"/>
      <w:r w:rsidRPr="00FF7A1F">
        <w:rPr>
          <w:rFonts w:ascii="Segoe UI" w:hAnsi="Segoe UI" w:cs="Segoe UI"/>
          <w:b/>
          <w:bCs/>
          <w:sz w:val="20"/>
          <w:szCs w:val="20"/>
          <w:u w:val="single"/>
          <w:rtl/>
        </w:rPr>
        <w:t xml:space="preserve">תכנית למימון </w:t>
      </w:r>
      <w:r w:rsidR="00EF0EC3" w:rsidRPr="00FF7A1F">
        <w:rPr>
          <w:rFonts w:ascii="Segoe UI" w:hAnsi="Segoe UI" w:cs="Segoe UI" w:hint="cs"/>
          <w:b/>
          <w:bCs/>
          <w:sz w:val="20"/>
          <w:szCs w:val="20"/>
          <w:u w:val="single"/>
          <w:rtl/>
        </w:rPr>
        <w:t>השתתפות בתשתיות לאומיות ובינ"</w:t>
      </w:r>
      <w:r w:rsidR="00EF0EC3" w:rsidRPr="00FF7A1F">
        <w:rPr>
          <w:rFonts w:ascii="Segoe UI" w:hAnsi="Segoe UI" w:cs="Segoe UI" w:hint="eastAsia"/>
          <w:b/>
          <w:bCs/>
          <w:sz w:val="20"/>
          <w:szCs w:val="20"/>
          <w:u w:val="single"/>
          <w:rtl/>
        </w:rPr>
        <w:t>ל</w:t>
      </w:r>
      <w:r w:rsidR="00EF0EC3" w:rsidRPr="00FF7A1F">
        <w:rPr>
          <w:rFonts w:ascii="Segoe UI" w:hAnsi="Segoe UI" w:cs="Segoe UI" w:hint="cs"/>
          <w:b/>
          <w:bCs/>
          <w:sz w:val="20"/>
          <w:szCs w:val="20"/>
          <w:u w:val="single"/>
          <w:rtl/>
        </w:rPr>
        <w:t xml:space="preserve"> קטנות עד בינוניות</w:t>
      </w:r>
    </w:p>
    <w:bookmarkEnd w:id="0"/>
    <w:p w14:paraId="0626AF23" w14:textId="0040CBFF" w:rsidR="00275D37" w:rsidRPr="00FF7A1F" w:rsidRDefault="00275D37" w:rsidP="00D66FFF">
      <w:pPr>
        <w:bidi/>
        <w:spacing w:after="0"/>
        <w:jc w:val="center"/>
        <w:rPr>
          <w:rFonts w:ascii="Segoe UI" w:hAnsi="Segoe UI" w:cs="Segoe UI"/>
          <w:b/>
          <w:bCs/>
          <w:sz w:val="20"/>
          <w:szCs w:val="20"/>
          <w:rtl/>
        </w:rPr>
      </w:pPr>
      <w:r w:rsidRPr="00FF7A1F">
        <w:rPr>
          <w:rFonts w:ascii="Segoe UI" w:hAnsi="Segoe UI" w:cs="Segoe UI" w:hint="cs"/>
          <w:b/>
          <w:bCs/>
          <w:sz w:val="20"/>
          <w:szCs w:val="20"/>
          <w:rtl/>
        </w:rPr>
        <w:t xml:space="preserve">סיכום מפגש שאלות ותשובות מתאריך: </w:t>
      </w:r>
      <w:r w:rsidR="00057DBB" w:rsidRPr="00FF7A1F">
        <w:rPr>
          <w:rFonts w:ascii="Segoe UI" w:hAnsi="Segoe UI" w:cs="Segoe UI" w:hint="cs"/>
          <w:b/>
          <w:bCs/>
          <w:sz w:val="20"/>
          <w:szCs w:val="20"/>
          <w:rtl/>
        </w:rPr>
        <w:t>15.12.2024</w:t>
      </w:r>
    </w:p>
    <w:p w14:paraId="699BE6F9" w14:textId="2DAB1C1E" w:rsidR="00D66FFF" w:rsidRPr="00FF7A1F" w:rsidRDefault="00275D37" w:rsidP="00275D37">
      <w:pPr>
        <w:bidi/>
        <w:spacing w:after="0"/>
        <w:jc w:val="center"/>
        <w:rPr>
          <w:rFonts w:ascii="Segoe UI" w:hAnsi="Segoe UI" w:cs="Segoe UI"/>
          <w:b/>
          <w:bCs/>
          <w:sz w:val="20"/>
          <w:szCs w:val="20"/>
          <w:rtl/>
        </w:rPr>
      </w:pPr>
      <w:r w:rsidRPr="00FF7A1F">
        <w:rPr>
          <w:rFonts w:ascii="Segoe UI" w:hAnsi="Segoe UI" w:cs="Segoe UI" w:hint="cs"/>
          <w:b/>
          <w:bCs/>
          <w:sz w:val="20"/>
          <w:szCs w:val="20"/>
          <w:rtl/>
        </w:rPr>
        <w:t>(</w:t>
      </w:r>
      <w:r w:rsidR="005C6810" w:rsidRPr="00FF7A1F">
        <w:rPr>
          <w:rFonts w:ascii="Segoe UI" w:hAnsi="Segoe UI" w:cs="Segoe UI" w:hint="cs"/>
          <w:b/>
          <w:bCs/>
          <w:sz w:val="20"/>
          <w:szCs w:val="20"/>
          <w:rtl/>
        </w:rPr>
        <w:t xml:space="preserve">תאריך </w:t>
      </w:r>
      <w:r w:rsidRPr="00FF7A1F">
        <w:rPr>
          <w:rFonts w:ascii="Segoe UI" w:hAnsi="Segoe UI" w:cs="Segoe UI" w:hint="cs"/>
          <w:b/>
          <w:bCs/>
          <w:sz w:val="20"/>
          <w:szCs w:val="20"/>
          <w:rtl/>
        </w:rPr>
        <w:t>אחרון ל</w:t>
      </w:r>
      <w:r w:rsidR="005C6810" w:rsidRPr="00FF7A1F">
        <w:rPr>
          <w:rFonts w:ascii="Segoe UI" w:hAnsi="Segoe UI" w:cs="Segoe UI" w:hint="cs"/>
          <w:b/>
          <w:bCs/>
          <w:sz w:val="20"/>
          <w:szCs w:val="20"/>
          <w:rtl/>
        </w:rPr>
        <w:t>הגשה</w:t>
      </w:r>
      <w:r w:rsidRPr="00FF7A1F">
        <w:rPr>
          <w:rFonts w:ascii="Segoe UI" w:hAnsi="Segoe UI" w:cs="Segoe UI" w:hint="cs"/>
          <w:b/>
          <w:bCs/>
          <w:sz w:val="20"/>
          <w:szCs w:val="20"/>
          <w:rtl/>
        </w:rPr>
        <w:t xml:space="preserve"> לתכנית</w:t>
      </w:r>
      <w:r w:rsidR="005C6810" w:rsidRPr="00FF7A1F">
        <w:rPr>
          <w:rFonts w:ascii="Segoe UI" w:hAnsi="Segoe UI" w:cs="Segoe UI" w:hint="cs"/>
          <w:b/>
          <w:bCs/>
          <w:sz w:val="20"/>
          <w:szCs w:val="20"/>
          <w:rtl/>
        </w:rPr>
        <w:t xml:space="preserve">: </w:t>
      </w:r>
      <w:r w:rsidR="00DF70CD" w:rsidRPr="00FF7A1F">
        <w:rPr>
          <w:rFonts w:ascii="Segoe UI" w:hAnsi="Segoe UI" w:cs="Segoe UI" w:hint="cs"/>
          <w:b/>
          <w:bCs/>
          <w:sz w:val="20"/>
          <w:szCs w:val="20"/>
          <w:rtl/>
        </w:rPr>
        <w:t>20.3.2025</w:t>
      </w:r>
      <w:r w:rsidRPr="00FF7A1F">
        <w:rPr>
          <w:rFonts w:ascii="Segoe UI" w:hAnsi="Segoe UI" w:cs="Segoe UI" w:hint="cs"/>
          <w:b/>
          <w:bCs/>
          <w:sz w:val="20"/>
          <w:szCs w:val="20"/>
          <w:rtl/>
        </w:rPr>
        <w:t>)</w:t>
      </w:r>
    </w:p>
    <w:p w14:paraId="56B76F46" w14:textId="77777777" w:rsidR="005E03F8" w:rsidRPr="00FF7A1F" w:rsidRDefault="005E03F8" w:rsidP="005E03F8">
      <w:pPr>
        <w:bidi/>
        <w:spacing w:after="0"/>
        <w:jc w:val="center"/>
        <w:rPr>
          <w:rFonts w:ascii="Segoe UI" w:hAnsi="Segoe UI" w:cs="Segoe UI"/>
          <w:b/>
          <w:bCs/>
          <w:sz w:val="20"/>
          <w:szCs w:val="20"/>
          <w:rtl/>
        </w:rPr>
      </w:pPr>
    </w:p>
    <w:tbl>
      <w:tblPr>
        <w:tblStyle w:val="TableGrid"/>
        <w:bidiVisual/>
        <w:tblW w:w="13741" w:type="dxa"/>
        <w:tblInd w:w="-614" w:type="dxa"/>
        <w:tblLayout w:type="fixed"/>
        <w:tblLook w:val="04A0" w:firstRow="1" w:lastRow="0" w:firstColumn="1" w:lastColumn="0" w:noHBand="0" w:noVBand="1"/>
      </w:tblPr>
      <w:tblGrid>
        <w:gridCol w:w="5456"/>
        <w:gridCol w:w="8285"/>
      </w:tblGrid>
      <w:tr w:rsidR="00007409" w:rsidRPr="00FF7A1F" w14:paraId="7E3E26F5" w14:textId="77777777" w:rsidTr="004E6E2C">
        <w:trPr>
          <w:trHeight w:val="501"/>
          <w:tblHeader/>
        </w:trPr>
        <w:tc>
          <w:tcPr>
            <w:tcW w:w="5456" w:type="dxa"/>
            <w:shd w:val="clear" w:color="auto" w:fill="E7E6E6" w:themeFill="background2"/>
            <w:vAlign w:val="center"/>
          </w:tcPr>
          <w:p w14:paraId="1CF8C9D5" w14:textId="0A32559E" w:rsidR="00007409" w:rsidRPr="00FF7A1F" w:rsidRDefault="00007409" w:rsidP="009B39E3">
            <w:pPr>
              <w:bidi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שאלה</w:t>
            </w:r>
            <w:r w:rsidR="003D33B2" w:rsidRPr="00FF7A1F">
              <w:rPr>
                <w:rFonts w:ascii="Segoe UI" w:hAnsi="Segoe UI" w:cs="Segoe UI" w:hint="cs"/>
                <w:b/>
                <w:bCs/>
                <w:sz w:val="20"/>
                <w:szCs w:val="20"/>
                <w:rtl/>
              </w:rPr>
              <w:t>/הערה</w:t>
            </w:r>
          </w:p>
        </w:tc>
        <w:tc>
          <w:tcPr>
            <w:tcW w:w="8285" w:type="dxa"/>
            <w:shd w:val="clear" w:color="auto" w:fill="E7E6E6" w:themeFill="background2"/>
            <w:vAlign w:val="center"/>
          </w:tcPr>
          <w:p w14:paraId="0F63AF06" w14:textId="7A3170F0" w:rsidR="00007409" w:rsidRPr="00FF7A1F" w:rsidRDefault="003D33B2" w:rsidP="009B39E3">
            <w:pPr>
              <w:bidi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b/>
                <w:bCs/>
                <w:sz w:val="20"/>
                <w:szCs w:val="20"/>
                <w:rtl/>
              </w:rPr>
              <w:t>תשובה</w:t>
            </w:r>
          </w:p>
        </w:tc>
      </w:tr>
      <w:tr w:rsidR="005B58E7" w:rsidRPr="00FF7A1F" w14:paraId="1299DD13" w14:textId="77777777" w:rsidTr="004E6E2C">
        <w:trPr>
          <w:trHeight w:val="501"/>
        </w:trPr>
        <w:tc>
          <w:tcPr>
            <w:tcW w:w="5456" w:type="dxa"/>
            <w:shd w:val="clear" w:color="auto" w:fill="FFFFFF" w:themeFill="background1"/>
            <w:vAlign w:val="center"/>
          </w:tcPr>
          <w:p w14:paraId="52A17E8D" w14:textId="632DC2A2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האם ניתן להגיש הצעות בתחומי החקלאות?</w:t>
            </w:r>
          </w:p>
          <w:p w14:paraId="0D0AED75" w14:textId="2AD1518C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האם ניתן להגיש הצעות מתחומי מדעי החברה והרוח כגון </w:t>
            </w:r>
            <w:r w:rsidR="004E6E2C">
              <w:rPr>
                <w:rFonts w:ascii="Segoe UI" w:hAnsi="Segoe UI" w:cs="Segoe UI"/>
                <w:sz w:val="20"/>
                <w:szCs w:val="20"/>
              </w:rPr>
              <w:t>C</w:t>
            </w:r>
            <w:r w:rsidRPr="00FF7A1F">
              <w:rPr>
                <w:rFonts w:ascii="Segoe UI" w:hAnsi="Segoe UI" w:cs="Segoe UI"/>
                <w:sz w:val="20"/>
                <w:szCs w:val="20"/>
              </w:rPr>
              <w:t>larin</w:t>
            </w: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 ו- </w:t>
            </w:r>
            <w:r w:rsidR="004E6E2C">
              <w:rPr>
                <w:rFonts w:ascii="Segoe UI" w:hAnsi="Segoe UI" w:cs="Segoe UI"/>
                <w:sz w:val="20"/>
                <w:szCs w:val="20"/>
              </w:rPr>
              <w:t>D</w:t>
            </w:r>
            <w:r w:rsidRPr="00FF7A1F">
              <w:rPr>
                <w:rFonts w:ascii="Segoe UI" w:hAnsi="Segoe UI" w:cs="Segoe UI"/>
                <w:sz w:val="20"/>
                <w:szCs w:val="20"/>
              </w:rPr>
              <w:t>ariah</w:t>
            </w: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?</w:t>
            </w:r>
          </w:p>
        </w:tc>
        <w:tc>
          <w:tcPr>
            <w:tcW w:w="8285" w:type="dxa"/>
            <w:shd w:val="clear" w:color="auto" w:fill="FFFFFF" w:themeFill="background1"/>
            <w:vAlign w:val="center"/>
          </w:tcPr>
          <w:p w14:paraId="7F7D9616" w14:textId="77777777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כן, אין הגבלה תחומית ואין הכרח כי יהיה מדובר בארגונים אשר מומנו בעבר, בלבד</w:t>
            </w:r>
          </w:p>
          <w:p w14:paraId="77444F0F" w14:textId="0CD1B3C3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שההצעה תוגש על ידי חוקרים מהאוניברסיטאות המתוקצבות</w:t>
            </w:r>
            <w:r w:rsidR="007D735D"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, </w:t>
            </w:r>
            <w:r w:rsidR="007D735D" w:rsidRPr="00FF7A1F">
              <w:rPr>
                <w:rFonts w:ascii="Segoe UI" w:hAnsi="Segoe UI" w:cs="Segoe UI" w:hint="eastAsia"/>
                <w:sz w:val="20"/>
                <w:szCs w:val="20"/>
                <w:rtl/>
              </w:rPr>
              <w:t>כמפורט</w:t>
            </w:r>
            <w:r w:rsidR="007D735D" w:rsidRPr="00FF7A1F">
              <w:rPr>
                <w:rFonts w:ascii="Segoe UI" w:hAnsi="Segoe UI" w:cs="Segoe UI"/>
                <w:sz w:val="20"/>
                <w:szCs w:val="20"/>
                <w:rtl/>
              </w:rPr>
              <w:t xml:space="preserve"> </w:t>
            </w:r>
            <w:r w:rsidR="007D735D" w:rsidRPr="00FF7A1F">
              <w:rPr>
                <w:rFonts w:ascii="Segoe UI" w:hAnsi="Segoe UI" w:cs="Segoe UI" w:hint="eastAsia"/>
                <w:sz w:val="20"/>
                <w:szCs w:val="20"/>
                <w:rtl/>
              </w:rPr>
              <w:t>בקול</w:t>
            </w:r>
            <w:r w:rsidR="007D735D" w:rsidRPr="00FF7A1F">
              <w:rPr>
                <w:rFonts w:ascii="Segoe UI" w:hAnsi="Segoe UI" w:cs="Segoe UI"/>
                <w:sz w:val="20"/>
                <w:szCs w:val="20"/>
                <w:rtl/>
              </w:rPr>
              <w:t xml:space="preserve"> </w:t>
            </w:r>
            <w:r w:rsidR="007D735D" w:rsidRPr="00FF7A1F">
              <w:rPr>
                <w:rFonts w:ascii="Segoe UI" w:hAnsi="Segoe UI" w:cs="Segoe UI" w:hint="eastAsia"/>
                <w:sz w:val="20"/>
                <w:szCs w:val="20"/>
                <w:rtl/>
              </w:rPr>
              <w:t>הקורא</w:t>
            </w:r>
            <w:r w:rsidR="00852E62" w:rsidRPr="00FF7A1F">
              <w:rPr>
                <w:rFonts w:ascii="Segoe UI" w:hAnsi="Segoe UI" w:cs="Segoe UI" w:hint="cs"/>
                <w:sz w:val="20"/>
                <w:szCs w:val="20"/>
                <w:rtl/>
              </w:rPr>
              <w:t>.</w:t>
            </w: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 </w:t>
            </w:r>
          </w:p>
        </w:tc>
      </w:tr>
      <w:tr w:rsidR="005B58E7" w:rsidRPr="00FF7A1F" w14:paraId="04D2A05C" w14:textId="77777777" w:rsidTr="004E6E2C">
        <w:trPr>
          <w:trHeight w:val="501"/>
        </w:trPr>
        <w:tc>
          <w:tcPr>
            <w:tcW w:w="5456" w:type="dxa"/>
            <w:shd w:val="clear" w:color="auto" w:fill="FFFFFF" w:themeFill="background1"/>
            <w:vAlign w:val="center"/>
          </w:tcPr>
          <w:p w14:paraId="33C2E7A9" w14:textId="1FBD4601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האם ניתן להגיש בקשות למימון תשתיות עם מימון חלקי של משרד החקלאות או חברות פרטיות בתעשייה?</w:t>
            </w:r>
          </w:p>
        </w:tc>
        <w:tc>
          <w:tcPr>
            <w:tcW w:w="8285" w:type="dxa"/>
            <w:shd w:val="clear" w:color="auto" w:fill="FFFFFF" w:themeFill="background1"/>
            <w:vAlign w:val="center"/>
          </w:tcPr>
          <w:p w14:paraId="573E1C5B" w14:textId="0EA5AA98" w:rsidR="005B58E7" w:rsidRPr="00FF7A1F" w:rsidRDefault="005B58E7" w:rsidP="007D735D">
            <w:pPr>
              <w:spacing w:line="360" w:lineRule="auto"/>
              <w:jc w:val="center"/>
              <w:rPr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חברות פרטיות בתעשייה אינן קהל היעד של ות"ת, יחד עם זאת </w:t>
            </w:r>
            <w:r w:rsidRPr="00FF7A1F">
              <w:rPr>
                <w:rFonts w:ascii="Segoe UI" w:hAnsi="Segoe UI" w:cs="Segoe UI"/>
                <w:sz w:val="20"/>
                <w:szCs w:val="20"/>
                <w:rtl/>
              </w:rPr>
              <w:t xml:space="preserve">המימון המשלים יכול להגיע </w:t>
            </w: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גם </w:t>
            </w:r>
            <w:r w:rsidRPr="00FF7A1F">
              <w:rPr>
                <w:rFonts w:ascii="Segoe UI" w:hAnsi="Segoe UI" w:cs="Segoe UI"/>
                <w:sz w:val="20"/>
                <w:szCs w:val="20"/>
                <w:rtl/>
              </w:rPr>
              <w:t>מהתעשייה</w:t>
            </w: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, וגם ממשרד החקלאות או הרשות לחדשנות.</w:t>
            </w:r>
          </w:p>
        </w:tc>
      </w:tr>
      <w:tr w:rsidR="005B58E7" w:rsidRPr="00FF7A1F" w14:paraId="7995220F" w14:textId="77777777" w:rsidTr="004E6E2C">
        <w:trPr>
          <w:trHeight w:val="694"/>
        </w:trPr>
        <w:tc>
          <w:tcPr>
            <w:tcW w:w="5456" w:type="dxa"/>
            <w:shd w:val="clear" w:color="auto" w:fill="FFFFFF" w:themeFill="background1"/>
            <w:vAlign w:val="center"/>
          </w:tcPr>
          <w:p w14:paraId="70278C12" w14:textId="333F58DE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האם ניתן להגיש בקשות בשיתוף פעולה עם משרדי ממשלה נוספים או בתי חולים?</w:t>
            </w:r>
          </w:p>
        </w:tc>
        <w:tc>
          <w:tcPr>
            <w:tcW w:w="8285" w:type="dxa"/>
            <w:shd w:val="clear" w:color="auto" w:fill="FFFFFF" w:themeFill="background1"/>
            <w:vAlign w:val="center"/>
          </w:tcPr>
          <w:p w14:paraId="38358DFE" w14:textId="7DF0234A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כן. שותפים אלו יכולים להוות מקור תמיכה למימון משלים אשר נדרש בקול הקורא הזה. </w:t>
            </w:r>
          </w:p>
        </w:tc>
      </w:tr>
      <w:tr w:rsidR="005B58E7" w:rsidRPr="00FF7A1F" w14:paraId="58403054" w14:textId="77777777" w:rsidTr="004E6E2C">
        <w:trPr>
          <w:trHeight w:val="354"/>
        </w:trPr>
        <w:tc>
          <w:tcPr>
            <w:tcW w:w="5456" w:type="dxa"/>
            <w:shd w:val="clear" w:color="auto" w:fill="FFFFFF" w:themeFill="background1"/>
            <w:vAlign w:val="center"/>
          </w:tcPr>
          <w:p w14:paraId="6948A304" w14:textId="04DB96C1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מה הם סדרי הגודל התקציביים לתמיכה עבור כל הצעה?</w:t>
            </w:r>
          </w:p>
        </w:tc>
        <w:tc>
          <w:tcPr>
            <w:tcW w:w="8285" w:type="dxa"/>
            <w:shd w:val="clear" w:color="auto" w:fill="FFFFFF" w:themeFill="background1"/>
            <w:vAlign w:val="center"/>
          </w:tcPr>
          <w:p w14:paraId="5D61D031" w14:textId="77777777" w:rsidR="004E6E2C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מדובר על הצעות בסדר גודל</w:t>
            </w:r>
            <w:r w:rsidR="007D735D"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 קטן עד בינוני</w:t>
            </w:r>
            <w:r w:rsidR="004E6E2C">
              <w:rPr>
                <w:rFonts w:ascii="Segoe UI" w:hAnsi="Segoe UI" w:cs="Segoe UI" w:hint="cs"/>
                <w:sz w:val="20"/>
                <w:szCs w:val="20"/>
                <w:rtl/>
              </w:rPr>
              <w:t xml:space="preserve">. </w:t>
            </w:r>
          </w:p>
          <w:p w14:paraId="6946028E" w14:textId="3DDCDEF2" w:rsidR="004E6E2C" w:rsidRDefault="005B58E7" w:rsidP="004E6E2C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הסל התקציבי אשר יעמוד מדי שנה לתמיכה רב שנתית הוא 5 מלש"ח לכל מסלול בנפרד. </w:t>
            </w:r>
          </w:p>
          <w:p w14:paraId="22A2BD2D" w14:textId="403FC3C4" w:rsidR="005B58E7" w:rsidRPr="00FF7A1F" w:rsidRDefault="005B58E7" w:rsidP="004E6E2C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19"/>
                <w:szCs w:val="19"/>
                <w:rtl/>
              </w:rPr>
              <w:t>מספר התשתיות שיוכלו לקבל תמיכה מהות"ת, יהיה כפוף לסך העלויות הנדרשות ומגבלת התקציב.</w:t>
            </w:r>
          </w:p>
        </w:tc>
      </w:tr>
      <w:tr w:rsidR="005B58E7" w:rsidRPr="00FF7A1F" w14:paraId="56D983EA" w14:textId="77777777" w:rsidTr="004E6E2C">
        <w:trPr>
          <w:trHeight w:val="501"/>
        </w:trPr>
        <w:tc>
          <w:tcPr>
            <w:tcW w:w="5456" w:type="dxa"/>
            <w:shd w:val="clear" w:color="auto" w:fill="FFFFFF" w:themeFill="background1"/>
            <w:vAlign w:val="center"/>
          </w:tcPr>
          <w:p w14:paraId="318ADD35" w14:textId="77330B87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מה משך הזמן עבורו ניתן לבקש תמיכה?</w:t>
            </w:r>
          </w:p>
        </w:tc>
        <w:tc>
          <w:tcPr>
            <w:tcW w:w="8285" w:type="dxa"/>
            <w:shd w:val="clear" w:color="auto" w:fill="FFFFFF" w:themeFill="background1"/>
            <w:vAlign w:val="center"/>
          </w:tcPr>
          <w:p w14:paraId="37551A2A" w14:textId="0C7CBF52" w:rsidR="005B58E7" w:rsidRPr="00FF7A1F" w:rsidRDefault="00AD4A61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/>
                <w:sz w:val="20"/>
                <w:szCs w:val="20"/>
                <w:rtl/>
              </w:rPr>
              <w:t>לרשות שני המסלולים - מסלול תמיכה בהצטרפות לתשתיות בין-לאומיות ומסלול תמיכה במימון תשתיות לאומיות - יעמוד סל תמיכה תקציבי בגובה של עד 10 מלש"ח לשנים תשפ"ה-תשפ"ח בחלוקה שווה (5 מלש"ח בכל מסלול). התקציב יאפשר תמיכה למשך 4 שנים לכל היותר</w:t>
            </w:r>
            <w:r w:rsidR="004E6E2C">
              <w:rPr>
                <w:rFonts w:ascii="Segoe UI" w:hAnsi="Segoe UI" w:cs="Segoe UI" w:hint="cs"/>
                <w:sz w:val="20"/>
                <w:szCs w:val="20"/>
                <w:rtl/>
              </w:rPr>
              <w:t>.</w:t>
            </w:r>
          </w:p>
        </w:tc>
      </w:tr>
      <w:tr w:rsidR="005B58E7" w:rsidRPr="00FF7A1F" w14:paraId="6FC38341" w14:textId="77777777" w:rsidTr="004E6E2C">
        <w:trPr>
          <w:trHeight w:val="1072"/>
        </w:trPr>
        <w:tc>
          <w:tcPr>
            <w:tcW w:w="5456" w:type="dxa"/>
            <w:vAlign w:val="center"/>
          </w:tcPr>
          <w:p w14:paraId="71A68CDC" w14:textId="3304D90B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color w:val="C9C9C9" w:themeColor="accent3" w:themeTint="99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האם ניתן לכלול שכר של מהנדסים ואנשים טכניים המפעילים את התשתיות בתקציב ההצעה?</w:t>
            </w:r>
          </w:p>
        </w:tc>
        <w:tc>
          <w:tcPr>
            <w:tcW w:w="8285" w:type="dxa"/>
            <w:vAlign w:val="center"/>
          </w:tcPr>
          <w:p w14:paraId="1D76C07F" w14:textId="28C46643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ככלל ות"ת איננה משתתפת בהוצאות שכר. במקרה המדובר</w:t>
            </w:r>
            <w:r w:rsidR="004E6E2C">
              <w:rPr>
                <w:rFonts w:ascii="Segoe UI" w:hAnsi="Segoe UI" w:cs="Segoe UI" w:hint="cs"/>
                <w:sz w:val="20"/>
                <w:szCs w:val="20"/>
                <w:rtl/>
              </w:rPr>
              <w:t>,</w:t>
            </w: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 ניתן לכלול רכיבים אלו במידה ומדובר באנשי תשתיות אשר מעניקים שירותים לחוקרים אחרים. רכיבים אלו יכללו במסגרת המימון המשלים שנדרש</w:t>
            </w:r>
            <w:r w:rsidRPr="00FF7A1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כהשתתפות </w:t>
            </w:r>
            <w:r w:rsidRPr="00FF7A1F">
              <w:rPr>
                <w:rFonts w:ascii="Segoe UI" w:hAnsi="Segoe UI" w:cs="Segoe UI"/>
                <w:sz w:val="20"/>
                <w:szCs w:val="20"/>
              </w:rPr>
              <w:t>In-Kind</w:t>
            </w: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.</w:t>
            </w:r>
          </w:p>
        </w:tc>
      </w:tr>
      <w:tr w:rsidR="005B58E7" w:rsidRPr="00FF7A1F" w14:paraId="4C604259" w14:textId="77777777" w:rsidTr="004E6E2C">
        <w:trPr>
          <w:trHeight w:val="1072"/>
        </w:trPr>
        <w:tc>
          <w:tcPr>
            <w:tcW w:w="5456" w:type="dxa"/>
            <w:vAlign w:val="center"/>
          </w:tcPr>
          <w:p w14:paraId="3A8F3A84" w14:textId="556B6B95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lastRenderedPageBreak/>
              <w:t>במידה ולאחר הזכייה נדרש ייצוג של משרד ממשלתי לחתימה על הסכם התקשרות מול התשתית הבין לאומית, האם זה יעשה מול ות"ת?</w:t>
            </w:r>
          </w:p>
        </w:tc>
        <w:tc>
          <w:tcPr>
            <w:tcW w:w="8285" w:type="dxa"/>
            <w:vAlign w:val="center"/>
          </w:tcPr>
          <w:p w14:paraId="23C4B4FE" w14:textId="1C9009A1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כל מקרה יידון לגופו ואנחנו נסדיר את העניין לפי הצורך.</w:t>
            </w:r>
          </w:p>
        </w:tc>
      </w:tr>
      <w:tr w:rsidR="005B58E7" w:rsidRPr="00FF7A1F" w14:paraId="19303895" w14:textId="77777777" w:rsidTr="004E6E2C">
        <w:trPr>
          <w:trHeight w:val="164"/>
        </w:trPr>
        <w:tc>
          <w:tcPr>
            <w:tcW w:w="5456" w:type="dxa"/>
            <w:vAlign w:val="center"/>
          </w:tcPr>
          <w:p w14:paraId="0EAB8AB9" w14:textId="1C79C1BB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נדרש כאן מימון משלים מצד האוניברסיטה שמבקשת את התשתית. האם האוניברסיטה מממנת את השתתפות עבור כל השאר במידה ואין לה שותפים?</w:t>
            </w:r>
          </w:p>
        </w:tc>
        <w:tc>
          <w:tcPr>
            <w:tcW w:w="8285" w:type="dxa"/>
            <w:vAlign w:val="center"/>
          </w:tcPr>
          <w:p w14:paraId="65F593B3" w14:textId="7A893B90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במקרה ורק אוניברסיטה אחת מעוניינת בהגשת הצעה לתשתית היא תממן את המימון המשלים והתשתית תהיה פתוחה לכלל החוקרים במערכת. </w:t>
            </w:r>
            <w:r w:rsidR="007D735D" w:rsidRPr="00FF7A1F">
              <w:rPr>
                <w:rFonts w:ascii="Segoe UI" w:hAnsi="Segoe UI" w:cs="Segoe UI" w:hint="eastAsia"/>
                <w:sz w:val="20"/>
                <w:szCs w:val="20"/>
                <w:rtl/>
              </w:rPr>
              <w:t>כיוון</w:t>
            </w:r>
            <w:r w:rsidR="007D735D" w:rsidRPr="00FF7A1F">
              <w:rPr>
                <w:rFonts w:ascii="Segoe UI" w:hAnsi="Segoe UI" w:cs="Segoe UI"/>
                <w:sz w:val="20"/>
                <w:szCs w:val="20"/>
                <w:rtl/>
              </w:rPr>
              <w:t xml:space="preserve"> </w:t>
            </w:r>
            <w:r w:rsidR="007D735D" w:rsidRPr="00FF7A1F">
              <w:rPr>
                <w:rFonts w:ascii="Segoe UI" w:hAnsi="Segoe UI" w:cs="Segoe UI" w:hint="eastAsia"/>
                <w:sz w:val="20"/>
                <w:szCs w:val="20"/>
                <w:rtl/>
              </w:rPr>
              <w:t>ש</w:t>
            </w:r>
            <w:r w:rsidRPr="00FF7A1F">
              <w:rPr>
                <w:rFonts w:ascii="Segoe UI" w:hAnsi="Segoe UI" w:cs="Segoe UI" w:hint="eastAsia"/>
                <w:sz w:val="20"/>
                <w:szCs w:val="20"/>
                <w:rtl/>
              </w:rPr>
              <w:t>צפויים</w:t>
            </w:r>
            <w:r w:rsidRPr="00FF7A1F">
              <w:rPr>
                <w:rFonts w:ascii="Segoe UI" w:hAnsi="Segoe UI" w:cs="Segoe UI"/>
                <w:sz w:val="20"/>
                <w:szCs w:val="20"/>
                <w:rtl/>
              </w:rPr>
              <w:t xml:space="preserve"> משתמשים מכמה אוניברסיטאות, אנחנו מצפים לראות שת"פ בין האוניברסיטאות </w:t>
            </w:r>
            <w:r w:rsidR="007D735D" w:rsidRPr="00FF7A1F">
              <w:rPr>
                <w:rFonts w:ascii="Segoe UI" w:hAnsi="Segoe UI" w:cs="Segoe UI" w:hint="eastAsia"/>
                <w:sz w:val="20"/>
                <w:szCs w:val="20"/>
                <w:rtl/>
              </w:rPr>
              <w:t>בהגשת</w:t>
            </w:r>
            <w:r w:rsidR="007D735D" w:rsidRPr="00FF7A1F">
              <w:rPr>
                <w:rFonts w:ascii="Segoe UI" w:hAnsi="Segoe UI" w:cs="Segoe UI"/>
                <w:sz w:val="20"/>
                <w:szCs w:val="20"/>
                <w:rtl/>
              </w:rPr>
              <w:t xml:space="preserve"> </w:t>
            </w:r>
            <w:r w:rsidR="007D735D" w:rsidRPr="00FF7A1F">
              <w:rPr>
                <w:rFonts w:ascii="Segoe UI" w:hAnsi="Segoe UI" w:cs="Segoe UI" w:hint="eastAsia"/>
                <w:sz w:val="20"/>
                <w:szCs w:val="20"/>
                <w:rtl/>
              </w:rPr>
              <w:t>ההצעות</w:t>
            </w:r>
            <w:r w:rsidR="007D735D" w:rsidRPr="00FF7A1F">
              <w:rPr>
                <w:rFonts w:ascii="Segoe UI" w:hAnsi="Segoe UI" w:cs="Segoe UI" w:hint="cs"/>
                <w:sz w:val="20"/>
                <w:szCs w:val="20"/>
                <w:rtl/>
              </w:rPr>
              <w:t>.</w:t>
            </w: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 </w:t>
            </w:r>
          </w:p>
        </w:tc>
      </w:tr>
      <w:tr w:rsidR="005B58E7" w:rsidRPr="00FF7A1F" w14:paraId="492F3A55" w14:textId="77777777" w:rsidTr="004E6E2C">
        <w:trPr>
          <w:trHeight w:val="1072"/>
        </w:trPr>
        <w:tc>
          <w:tcPr>
            <w:tcW w:w="5456" w:type="dxa"/>
            <w:vAlign w:val="center"/>
          </w:tcPr>
          <w:p w14:paraId="23DE3483" w14:textId="723EE5F8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המימון המשלים שמתבקש הוא גבוה, והרי בסופו של דבר רשויות המחקר הולכות להשית את העלויות הללו על חוקרים. מדוע נדרש מימון משלים גבוה?</w:t>
            </w:r>
          </w:p>
        </w:tc>
        <w:tc>
          <w:tcPr>
            <w:tcW w:w="8285" w:type="dxa"/>
            <w:vAlign w:val="center"/>
          </w:tcPr>
          <w:p w14:paraId="1E9159D0" w14:textId="666D4086" w:rsidR="005B58E7" w:rsidRPr="00FF7A1F" w:rsidRDefault="007D735D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ככתוב בקול הקורא</w:t>
            </w:r>
            <w:r w:rsidR="00AD4A61"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 מדובר על שיעור </w:t>
            </w:r>
            <w:r w:rsidR="00AD4A61" w:rsidRPr="00FF7A1F">
              <w:rPr>
                <w:rFonts w:ascii="Segoe UI" w:hAnsi="Segoe UI" w:cs="Segoe UI"/>
                <w:sz w:val="20"/>
                <w:szCs w:val="20"/>
                <w:rtl/>
              </w:rPr>
              <w:t xml:space="preserve">דומה למימון המשלים </w:t>
            </w:r>
            <w:r w:rsidR="00AD4A61"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שנדרש </w:t>
            </w:r>
            <w:r w:rsidR="00AD4A61" w:rsidRPr="00FF7A1F">
              <w:rPr>
                <w:rFonts w:ascii="Segoe UI" w:hAnsi="Segoe UI" w:cs="Segoe UI"/>
                <w:sz w:val="20"/>
                <w:szCs w:val="20"/>
                <w:rtl/>
              </w:rPr>
              <w:t>מצד האוניברסיטאות בחברות בתשתית ה-</w:t>
            </w:r>
            <w:r w:rsidR="00AD4A61" w:rsidRPr="00FF7A1F">
              <w:rPr>
                <w:rFonts w:ascii="Segoe UI" w:hAnsi="Segoe UI" w:cs="Segoe UI"/>
                <w:sz w:val="20"/>
                <w:szCs w:val="20"/>
              </w:rPr>
              <w:t>ESRF</w:t>
            </w:r>
            <w:r w:rsidR="00AD4A61" w:rsidRPr="00FF7A1F">
              <w:rPr>
                <w:rFonts w:ascii="Segoe UI" w:hAnsi="Segoe UI" w:cs="Segoe UI"/>
                <w:sz w:val="20"/>
                <w:szCs w:val="20"/>
                <w:rtl/>
              </w:rPr>
              <w:t xml:space="preserve"> ובשדרוג גלאי האטלס ב-</w:t>
            </w:r>
            <w:r w:rsidR="00AD4A61" w:rsidRPr="00FF7A1F">
              <w:rPr>
                <w:rFonts w:ascii="Segoe UI" w:hAnsi="Segoe UI" w:cs="Segoe UI"/>
                <w:sz w:val="20"/>
                <w:szCs w:val="20"/>
              </w:rPr>
              <w:t>CERN</w:t>
            </w:r>
            <w:r w:rsidR="00FF7A1F" w:rsidRPr="00FF7A1F">
              <w:rPr>
                <w:rFonts w:ascii="Segoe UI" w:hAnsi="Segoe UI" w:cs="Segoe UI" w:hint="cs"/>
                <w:sz w:val="20"/>
                <w:szCs w:val="20"/>
                <w:rtl/>
              </w:rPr>
              <w:t>.</w:t>
            </w:r>
          </w:p>
        </w:tc>
      </w:tr>
      <w:tr w:rsidR="005B58E7" w:rsidRPr="00FF7A1F" w14:paraId="1655E1B0" w14:textId="77777777" w:rsidTr="004E6E2C">
        <w:trPr>
          <w:trHeight w:val="1072"/>
        </w:trPr>
        <w:tc>
          <w:tcPr>
            <w:tcW w:w="5456" w:type="dxa"/>
            <w:vAlign w:val="center"/>
          </w:tcPr>
          <w:p w14:paraId="00D47BDD" w14:textId="11BF3299" w:rsidR="005B58E7" w:rsidRPr="00FF7A1F" w:rsidRDefault="005B58E7" w:rsidP="007D735D">
            <w:pPr>
              <w:bidi/>
              <w:spacing w:before="120" w:after="120"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ישנן תשתיות בין לאומיות רבות אשר מדינת ישראל משתתפת בהן, אבל חוקרים או שאינם מודעים להן או שאינם יכולים לממן את הנסיעות אליהן. האם ניתן להשתמש בתמיכה לצרכי נסיעות?</w:t>
            </w:r>
          </w:p>
        </w:tc>
        <w:tc>
          <w:tcPr>
            <w:tcW w:w="8285" w:type="dxa"/>
            <w:vAlign w:val="center"/>
          </w:tcPr>
          <w:p w14:paraId="2C035162" w14:textId="45510BB1" w:rsidR="005B58E7" w:rsidRPr="00FF7A1F" w:rsidRDefault="005B58E7" w:rsidP="007D735D">
            <w:pPr>
              <w:bidi/>
              <w:spacing w:before="120" w:after="120"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בנוגע למודעות לגבי חברות ישראלית בתשתיות בין לאומיות</w:t>
            </w:r>
            <w:r w:rsidR="004E6E2C">
              <w:rPr>
                <w:rFonts w:ascii="Segoe UI" w:hAnsi="Segoe UI" w:cs="Segoe UI" w:hint="cs"/>
                <w:sz w:val="20"/>
                <w:szCs w:val="20"/>
                <w:rtl/>
              </w:rPr>
              <w:t>,</w:t>
            </w: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 יתכן ויהיה צורך למנות איש קשר לתשתית על מנת להבטיח</w:t>
            </w:r>
            <w:r w:rsidR="007D735D"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 את</w:t>
            </w: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 מימוש הפוטנציאל. כדאי מאוד להיעזר ב-</w:t>
            </w:r>
            <w:r w:rsidRPr="00FF7A1F">
              <w:rPr>
                <w:rFonts w:ascii="Segoe UI" w:hAnsi="Segoe UI" w:cs="Segoe UI"/>
                <w:sz w:val="20"/>
                <w:szCs w:val="20"/>
              </w:rPr>
              <w:t>IRCF</w:t>
            </w: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 לצרכי העניין הזה. לא ניתן לממן נסיעות לחו"ל מן ההקצבה הזו</w:t>
            </w:r>
            <w:r w:rsidR="004E6E2C">
              <w:rPr>
                <w:rFonts w:ascii="Segoe UI" w:hAnsi="Segoe UI" w:cs="Segoe UI" w:hint="cs"/>
                <w:sz w:val="20"/>
                <w:szCs w:val="20"/>
                <w:rtl/>
              </w:rPr>
              <w:t>, מאחר</w:t>
            </w: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 xml:space="preserve"> ונסיעות אלו אמורות להיות ממומנות במסגרת </w:t>
            </w:r>
            <w:r w:rsidR="004E6E2C">
              <w:rPr>
                <w:rFonts w:ascii="Segoe UI" w:hAnsi="Segoe UI" w:cs="Segoe UI" w:hint="cs"/>
                <w:sz w:val="20"/>
                <w:szCs w:val="20"/>
                <w:rtl/>
              </w:rPr>
              <w:t xml:space="preserve">קרן </w:t>
            </w: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קשרי מחקר או באמצעות קולות קוראים אשר מוציאה התשתית עצמה.</w:t>
            </w:r>
          </w:p>
        </w:tc>
      </w:tr>
      <w:tr w:rsidR="005B58E7" w:rsidRPr="00FF7A1F" w14:paraId="47F38BA4" w14:textId="77777777" w:rsidTr="004E6E2C">
        <w:trPr>
          <w:trHeight w:val="1072"/>
        </w:trPr>
        <w:tc>
          <w:tcPr>
            <w:tcW w:w="5456" w:type="dxa"/>
            <w:vAlign w:val="center"/>
          </w:tcPr>
          <w:p w14:paraId="77BFE28B" w14:textId="35D7038C" w:rsidR="005B58E7" w:rsidRPr="00FF7A1F" w:rsidRDefault="005B58E7" w:rsidP="007D735D">
            <w:pPr>
              <w:bidi/>
              <w:spacing w:before="120" w:after="120"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רשויות המחקר נדרשות להשקיע משאבים מרובים בהגשות בקולות קוראים של ות"ת, במיוחד כאשר נדרשים שיתופי פעולה והקמת קונסורציום. מדוע לא מתאפשר לקבל תקורה מן הזכיות?</w:t>
            </w:r>
          </w:p>
        </w:tc>
        <w:tc>
          <w:tcPr>
            <w:tcW w:w="8285" w:type="dxa"/>
            <w:vAlign w:val="center"/>
          </w:tcPr>
          <w:p w14:paraId="1762E4E3" w14:textId="4E3F3E5E" w:rsidR="005B58E7" w:rsidRPr="00FF7A1F" w:rsidRDefault="005B58E7" w:rsidP="007D735D">
            <w:pPr>
              <w:bidi/>
              <w:spacing w:before="120" w:after="120"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קיבלנו את ההערה ונעשה חשיבה בנדון.</w:t>
            </w:r>
          </w:p>
        </w:tc>
      </w:tr>
      <w:tr w:rsidR="005B58E7" w:rsidRPr="00B1447A" w14:paraId="19B4FE80" w14:textId="77777777" w:rsidTr="004E6E2C">
        <w:trPr>
          <w:trHeight w:val="1254"/>
        </w:trPr>
        <w:tc>
          <w:tcPr>
            <w:tcW w:w="5456" w:type="dxa"/>
            <w:vAlign w:val="center"/>
          </w:tcPr>
          <w:p w14:paraId="6540EEBD" w14:textId="1CD9EAEF" w:rsidR="005B58E7" w:rsidRPr="00FF7A1F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lastRenderedPageBreak/>
              <w:t>נדרש כאן הרבה בירור מעמיק על הצרכים הקיימים בקרב החוקרים שלנו בפקולטות השונות, ואפילו אולי כדאי לעשות סקר שהוא מעבר למוסד כזה או אחר.</w:t>
            </w:r>
          </w:p>
        </w:tc>
        <w:tc>
          <w:tcPr>
            <w:tcW w:w="8285" w:type="dxa"/>
            <w:vAlign w:val="center"/>
          </w:tcPr>
          <w:p w14:paraId="0713B28A" w14:textId="5F99A953" w:rsidR="005B58E7" w:rsidRPr="00C17DD3" w:rsidRDefault="005B58E7" w:rsidP="007D735D">
            <w:pPr>
              <w:bidi/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FF7A1F">
              <w:rPr>
                <w:rFonts w:ascii="Segoe UI" w:hAnsi="Segoe UI" w:cs="Segoe UI" w:hint="cs"/>
                <w:sz w:val="20"/>
                <w:szCs w:val="20"/>
                <w:rtl/>
              </w:rPr>
              <w:t>נכון. נדרש תהליך בירור כדי להבין בצורה טובה יותר אילו צרכים קיימים בשטח ובמה הנהלות האוניברסיטאות מעוניינות לתמוך.</w:t>
            </w:r>
          </w:p>
        </w:tc>
      </w:tr>
    </w:tbl>
    <w:p w14:paraId="6E2C36E3" w14:textId="77777777" w:rsidR="006D4C6D" w:rsidRPr="00B1447A" w:rsidRDefault="006D4C6D" w:rsidP="00E17BEF">
      <w:pPr>
        <w:autoSpaceDE w:val="0"/>
        <w:autoSpaceDN w:val="0"/>
        <w:bidi/>
        <w:rPr>
          <w:rFonts w:ascii="Arial" w:hAnsi="Arial" w:cs="Arial"/>
          <w:color w:val="C9C9C9" w:themeColor="accent3" w:themeTint="99"/>
          <w:sz w:val="20"/>
          <w:szCs w:val="20"/>
          <w:rtl/>
        </w:rPr>
      </w:pPr>
    </w:p>
    <w:sectPr w:rsidR="006D4C6D" w:rsidRPr="00B1447A" w:rsidSect="00813D50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075BB" w14:textId="77777777" w:rsidR="00813D50" w:rsidRDefault="00813D50" w:rsidP="00A0521A">
      <w:pPr>
        <w:spacing w:after="0" w:line="240" w:lineRule="auto"/>
      </w:pPr>
      <w:r>
        <w:separator/>
      </w:r>
    </w:p>
  </w:endnote>
  <w:endnote w:type="continuationSeparator" w:id="0">
    <w:p w14:paraId="45DF0DE1" w14:textId="77777777" w:rsidR="00813D50" w:rsidRDefault="00813D50" w:rsidP="00A0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8917757"/>
      <w:docPartObj>
        <w:docPartGallery w:val="Page Numbers (Bottom of Page)"/>
        <w:docPartUnique/>
      </w:docPartObj>
    </w:sdtPr>
    <w:sdtEndPr/>
    <w:sdtContent>
      <w:sdt>
        <w:sdtPr>
          <w:id w:val="-366760435"/>
          <w:docPartObj>
            <w:docPartGallery w:val="Page Numbers (Top of Page)"/>
            <w:docPartUnique/>
          </w:docPartObj>
        </w:sdtPr>
        <w:sdtEndPr/>
        <w:sdtContent>
          <w:p w14:paraId="3686F153" w14:textId="77777777" w:rsidR="00A04C05" w:rsidRDefault="00A04C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E4C0CF" w14:textId="77777777" w:rsidR="00A0521A" w:rsidRDefault="00A05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5770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5F3425" w14:textId="77777777" w:rsidR="00A04C05" w:rsidRDefault="00A04C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603846" w14:textId="77777777" w:rsidR="00A04C05" w:rsidRDefault="00A04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3A672" w14:textId="77777777" w:rsidR="00813D50" w:rsidRDefault="00813D50" w:rsidP="00A0521A">
      <w:pPr>
        <w:spacing w:after="0" w:line="240" w:lineRule="auto"/>
      </w:pPr>
      <w:r>
        <w:separator/>
      </w:r>
    </w:p>
  </w:footnote>
  <w:footnote w:type="continuationSeparator" w:id="0">
    <w:p w14:paraId="484E8187" w14:textId="77777777" w:rsidR="00813D50" w:rsidRDefault="00813D50" w:rsidP="00A0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B49A1" w14:textId="77777777" w:rsidR="00A711BC" w:rsidRDefault="00A711BC">
    <w:pPr>
      <w:pStyle w:val="Header"/>
    </w:pPr>
  </w:p>
  <w:p w14:paraId="52C4943B" w14:textId="77777777" w:rsidR="00A711BC" w:rsidRDefault="00A71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270D2" w14:textId="77777777" w:rsidR="00A04C05" w:rsidRDefault="00A04C05" w:rsidP="00A04C05">
    <w:pPr>
      <w:pStyle w:val="Header"/>
      <w:tabs>
        <w:tab w:val="clear" w:pos="4320"/>
        <w:tab w:val="clear" w:pos="8640"/>
        <w:tab w:val="left" w:pos="5444"/>
      </w:tabs>
    </w:pPr>
    <w:r w:rsidRPr="0087400C">
      <w:rPr>
        <w:noProof/>
        <w:rtl/>
      </w:rPr>
      <w:drawing>
        <wp:anchor distT="0" distB="0" distL="114300" distR="114300" simplePos="0" relativeHeight="251659264" behindDoc="1" locked="0" layoutInCell="1" allowOverlap="1" wp14:anchorId="4EFBCBFA" wp14:editId="2CCD21B8">
          <wp:simplePos x="0" y="0"/>
          <wp:positionH relativeFrom="column">
            <wp:posOffset>3214727</wp:posOffset>
          </wp:positionH>
          <wp:positionV relativeFrom="paragraph">
            <wp:posOffset>-530146</wp:posOffset>
          </wp:positionV>
          <wp:extent cx="1424418" cy="1143000"/>
          <wp:effectExtent l="0" t="0" r="4445" b="0"/>
          <wp:wrapNone/>
          <wp:docPr id="1" name="Picture 2" descr="LOGOwhiteFinalwithBlueText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whiteFinalwithBlueText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418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9358E6" wp14:editId="33C64D37">
              <wp:simplePos x="0" y="0"/>
              <wp:positionH relativeFrom="column">
                <wp:posOffset>2395220</wp:posOffset>
              </wp:positionH>
              <wp:positionV relativeFrom="paragraph">
                <wp:posOffset>466725</wp:posOffset>
              </wp:positionV>
              <wp:extent cx="3438525" cy="2247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D12C4" w14:textId="77777777" w:rsidR="00A04C05" w:rsidRPr="00C948FF" w:rsidRDefault="00A04C05" w:rsidP="00A04C05">
                          <w:pPr>
                            <w:jc w:val="center"/>
                            <w:rPr>
                              <w:color w:val="0066CC"/>
                              <w:sz w:val="18"/>
                              <w:szCs w:val="18"/>
                              <w:rtl/>
                            </w:rPr>
                          </w:pPr>
                          <w:r w:rsidRPr="00C948FF">
                            <w:rPr>
                              <w:color w:val="0066CC"/>
                              <w:sz w:val="18"/>
                              <w:szCs w:val="18"/>
                            </w:rPr>
                            <w:t xml:space="preserve">Planning &amp; Budgeting Committee | </w:t>
                          </w:r>
                          <w:r w:rsidRPr="00C948FF">
                            <w:rPr>
                              <w:rFonts w:hint="cs"/>
                              <w:color w:val="0066CC"/>
                              <w:sz w:val="18"/>
                              <w:szCs w:val="18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color w:val="0066CC"/>
                              <w:sz w:val="18"/>
                              <w:szCs w:val="18"/>
                              <w:rtl/>
                            </w:rPr>
                            <w:t>ו</w:t>
                          </w:r>
                          <w:r w:rsidRPr="00C948FF">
                            <w:rPr>
                              <w:rFonts w:hint="cs"/>
                              <w:color w:val="0066CC"/>
                              <w:sz w:val="18"/>
                              <w:szCs w:val="18"/>
                              <w:rtl/>
                            </w:rPr>
                            <w:t xml:space="preserve">ועדה לתכנון ותקצוב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358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8.6pt;margin-top:36.75pt;width:270.75pt;height:1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" filled="f" stroked="f">
              <v:textbox>
                <w:txbxContent>
                  <w:p w14:paraId="598D12C4" w14:textId="77777777" w:rsidR="00A04C05" w:rsidRPr="00C948FF" w:rsidRDefault="00A04C05" w:rsidP="00A04C05">
                    <w:pPr>
                      <w:jc w:val="center"/>
                      <w:rPr>
                        <w:color w:val="0066CC"/>
                        <w:sz w:val="18"/>
                        <w:szCs w:val="18"/>
                        <w:rtl/>
                      </w:rPr>
                    </w:pPr>
                    <w:r w:rsidRPr="00C948FF">
                      <w:rPr>
                        <w:color w:val="0066CC"/>
                        <w:sz w:val="18"/>
                        <w:szCs w:val="18"/>
                      </w:rPr>
                      <w:t xml:space="preserve">Planning &amp; Budgeting Committee | </w:t>
                    </w:r>
                    <w:r w:rsidRPr="00C948FF">
                      <w:rPr>
                        <w:rFonts w:hint="cs"/>
                        <w:color w:val="0066CC"/>
                        <w:sz w:val="18"/>
                        <w:szCs w:val="18"/>
                        <w:rtl/>
                      </w:rPr>
                      <w:t>ה</w:t>
                    </w:r>
                    <w:r>
                      <w:rPr>
                        <w:rFonts w:hint="cs"/>
                        <w:color w:val="0066CC"/>
                        <w:sz w:val="18"/>
                        <w:szCs w:val="18"/>
                        <w:rtl/>
                      </w:rPr>
                      <w:t>ו</w:t>
                    </w:r>
                    <w:r w:rsidRPr="00C948FF">
                      <w:rPr>
                        <w:rFonts w:hint="cs"/>
                        <w:color w:val="0066CC"/>
                        <w:sz w:val="18"/>
                        <w:szCs w:val="18"/>
                        <w:rtl/>
                      </w:rPr>
                      <w:t xml:space="preserve">ועדה לתכנון ותקצוב 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22BEE25C" w14:textId="77777777" w:rsidR="00A04C05" w:rsidRDefault="00A04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B1872"/>
    <w:multiLevelType w:val="hybridMultilevel"/>
    <w:tmpl w:val="5540D1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1922C3"/>
    <w:multiLevelType w:val="hybridMultilevel"/>
    <w:tmpl w:val="90269780"/>
    <w:lvl w:ilvl="0" w:tplc="9C060BCC">
      <w:start w:val="1"/>
      <w:numFmt w:val="hebrew1"/>
      <w:lvlText w:val="%1."/>
      <w:lvlJc w:val="left"/>
      <w:pPr>
        <w:ind w:left="720" w:hanging="360"/>
      </w:pPr>
      <w:rPr>
        <w:rFonts w:hint="default"/>
        <w:sz w:val="19"/>
        <w:szCs w:val="19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069FB"/>
    <w:multiLevelType w:val="multilevel"/>
    <w:tmpl w:val="1F0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3E262F"/>
    <w:multiLevelType w:val="hybridMultilevel"/>
    <w:tmpl w:val="B0D80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13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3804081">
    <w:abstractNumId w:val="0"/>
  </w:num>
  <w:num w:numId="3" w16cid:durableId="180244476">
    <w:abstractNumId w:val="3"/>
  </w:num>
  <w:num w:numId="4" w16cid:durableId="10847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C4"/>
    <w:rsid w:val="0000066A"/>
    <w:rsid w:val="00007409"/>
    <w:rsid w:val="000078EF"/>
    <w:rsid w:val="00012607"/>
    <w:rsid w:val="00020339"/>
    <w:rsid w:val="00051705"/>
    <w:rsid w:val="00054BCF"/>
    <w:rsid w:val="00057DBB"/>
    <w:rsid w:val="0006276F"/>
    <w:rsid w:val="00090C90"/>
    <w:rsid w:val="00096F25"/>
    <w:rsid w:val="000A2D00"/>
    <w:rsid w:val="000C586A"/>
    <w:rsid w:val="000D023F"/>
    <w:rsid w:val="000E68AC"/>
    <w:rsid w:val="001349B9"/>
    <w:rsid w:val="00162F3A"/>
    <w:rsid w:val="00167B2F"/>
    <w:rsid w:val="00184D00"/>
    <w:rsid w:val="0018761E"/>
    <w:rsid w:val="001C0414"/>
    <w:rsid w:val="001D2F71"/>
    <w:rsid w:val="001D5CF4"/>
    <w:rsid w:val="001E2E4B"/>
    <w:rsid w:val="001F0A15"/>
    <w:rsid w:val="00206F38"/>
    <w:rsid w:val="002140B9"/>
    <w:rsid w:val="002153E6"/>
    <w:rsid w:val="00232B01"/>
    <w:rsid w:val="00237BC0"/>
    <w:rsid w:val="002405F5"/>
    <w:rsid w:val="00256E26"/>
    <w:rsid w:val="002600DE"/>
    <w:rsid w:val="00261365"/>
    <w:rsid w:val="0026136D"/>
    <w:rsid w:val="00273141"/>
    <w:rsid w:val="00275D37"/>
    <w:rsid w:val="002B2280"/>
    <w:rsid w:val="002B5F24"/>
    <w:rsid w:val="002E2EE4"/>
    <w:rsid w:val="002F0B02"/>
    <w:rsid w:val="003159D6"/>
    <w:rsid w:val="0032068A"/>
    <w:rsid w:val="003354BF"/>
    <w:rsid w:val="00342DD4"/>
    <w:rsid w:val="00380AD1"/>
    <w:rsid w:val="0038286B"/>
    <w:rsid w:val="00393094"/>
    <w:rsid w:val="003941A7"/>
    <w:rsid w:val="003D33B2"/>
    <w:rsid w:val="003D4DF8"/>
    <w:rsid w:val="003E76AA"/>
    <w:rsid w:val="003F0BC8"/>
    <w:rsid w:val="003F3165"/>
    <w:rsid w:val="003F3F71"/>
    <w:rsid w:val="0042411A"/>
    <w:rsid w:val="004365E0"/>
    <w:rsid w:val="00455AC7"/>
    <w:rsid w:val="00460D42"/>
    <w:rsid w:val="00465A71"/>
    <w:rsid w:val="004754A6"/>
    <w:rsid w:val="004761D0"/>
    <w:rsid w:val="00480D26"/>
    <w:rsid w:val="00493D68"/>
    <w:rsid w:val="004A5DCC"/>
    <w:rsid w:val="004B4E50"/>
    <w:rsid w:val="004B733E"/>
    <w:rsid w:val="004D1973"/>
    <w:rsid w:val="004D658E"/>
    <w:rsid w:val="004E6E2C"/>
    <w:rsid w:val="004F42E0"/>
    <w:rsid w:val="00505C77"/>
    <w:rsid w:val="00514A21"/>
    <w:rsid w:val="005436CF"/>
    <w:rsid w:val="00545B40"/>
    <w:rsid w:val="00547989"/>
    <w:rsid w:val="005872CD"/>
    <w:rsid w:val="005B58E7"/>
    <w:rsid w:val="005C216C"/>
    <w:rsid w:val="005C6810"/>
    <w:rsid w:val="005D7C98"/>
    <w:rsid w:val="005E03F8"/>
    <w:rsid w:val="005E154F"/>
    <w:rsid w:val="005F1DCD"/>
    <w:rsid w:val="00603290"/>
    <w:rsid w:val="006263ED"/>
    <w:rsid w:val="00627304"/>
    <w:rsid w:val="006303B2"/>
    <w:rsid w:val="00641194"/>
    <w:rsid w:val="006648A6"/>
    <w:rsid w:val="006649EA"/>
    <w:rsid w:val="00675B5C"/>
    <w:rsid w:val="006D22FF"/>
    <w:rsid w:val="006D4C6D"/>
    <w:rsid w:val="006D6BD4"/>
    <w:rsid w:val="00715836"/>
    <w:rsid w:val="00740C8C"/>
    <w:rsid w:val="00743A03"/>
    <w:rsid w:val="00744E63"/>
    <w:rsid w:val="007561DF"/>
    <w:rsid w:val="00760A36"/>
    <w:rsid w:val="007615B4"/>
    <w:rsid w:val="00763EC4"/>
    <w:rsid w:val="00772D3C"/>
    <w:rsid w:val="00781238"/>
    <w:rsid w:val="007B3B0F"/>
    <w:rsid w:val="007C0839"/>
    <w:rsid w:val="007C1E07"/>
    <w:rsid w:val="007C73B3"/>
    <w:rsid w:val="007D00D7"/>
    <w:rsid w:val="007D4899"/>
    <w:rsid w:val="007D735D"/>
    <w:rsid w:val="007E6E74"/>
    <w:rsid w:val="00803FA3"/>
    <w:rsid w:val="0081032F"/>
    <w:rsid w:val="00813D50"/>
    <w:rsid w:val="00820557"/>
    <w:rsid w:val="0082083C"/>
    <w:rsid w:val="008217C4"/>
    <w:rsid w:val="00824110"/>
    <w:rsid w:val="00833412"/>
    <w:rsid w:val="008518C2"/>
    <w:rsid w:val="00852E62"/>
    <w:rsid w:val="00864B66"/>
    <w:rsid w:val="00875BD9"/>
    <w:rsid w:val="00876A9D"/>
    <w:rsid w:val="00882CB7"/>
    <w:rsid w:val="008A2412"/>
    <w:rsid w:val="008B4EE5"/>
    <w:rsid w:val="008C5A59"/>
    <w:rsid w:val="009058AA"/>
    <w:rsid w:val="0091354F"/>
    <w:rsid w:val="00940A82"/>
    <w:rsid w:val="00946E1F"/>
    <w:rsid w:val="00970D8C"/>
    <w:rsid w:val="00977EF3"/>
    <w:rsid w:val="009A4660"/>
    <w:rsid w:val="009A4702"/>
    <w:rsid w:val="009A70D2"/>
    <w:rsid w:val="009B2397"/>
    <w:rsid w:val="009B39E3"/>
    <w:rsid w:val="009C5F62"/>
    <w:rsid w:val="009D630E"/>
    <w:rsid w:val="009E32C6"/>
    <w:rsid w:val="009F0B81"/>
    <w:rsid w:val="009F2978"/>
    <w:rsid w:val="00A038F1"/>
    <w:rsid w:val="00A0494F"/>
    <w:rsid w:val="00A04C05"/>
    <w:rsid w:val="00A0521A"/>
    <w:rsid w:val="00A07A32"/>
    <w:rsid w:val="00A129B3"/>
    <w:rsid w:val="00A14A32"/>
    <w:rsid w:val="00A34714"/>
    <w:rsid w:val="00A66E0E"/>
    <w:rsid w:val="00A711BC"/>
    <w:rsid w:val="00A752F2"/>
    <w:rsid w:val="00A853A2"/>
    <w:rsid w:val="00A9024B"/>
    <w:rsid w:val="00AB59DF"/>
    <w:rsid w:val="00AC3FBE"/>
    <w:rsid w:val="00AD4A61"/>
    <w:rsid w:val="00AD4CCC"/>
    <w:rsid w:val="00AF3237"/>
    <w:rsid w:val="00B07068"/>
    <w:rsid w:val="00B1447A"/>
    <w:rsid w:val="00B23A5C"/>
    <w:rsid w:val="00B320D3"/>
    <w:rsid w:val="00B34FCE"/>
    <w:rsid w:val="00B45834"/>
    <w:rsid w:val="00B639B0"/>
    <w:rsid w:val="00B67DC3"/>
    <w:rsid w:val="00B70E8A"/>
    <w:rsid w:val="00B86E31"/>
    <w:rsid w:val="00BA2C26"/>
    <w:rsid w:val="00BA64E5"/>
    <w:rsid w:val="00BA6A09"/>
    <w:rsid w:val="00BB7961"/>
    <w:rsid w:val="00BD7B66"/>
    <w:rsid w:val="00C10D6D"/>
    <w:rsid w:val="00C17DD3"/>
    <w:rsid w:val="00C3467D"/>
    <w:rsid w:val="00C356E8"/>
    <w:rsid w:val="00C43640"/>
    <w:rsid w:val="00C67270"/>
    <w:rsid w:val="00C72B16"/>
    <w:rsid w:val="00C76B35"/>
    <w:rsid w:val="00C81682"/>
    <w:rsid w:val="00C8314B"/>
    <w:rsid w:val="00CF1A65"/>
    <w:rsid w:val="00CF3764"/>
    <w:rsid w:val="00D134B1"/>
    <w:rsid w:val="00D1399D"/>
    <w:rsid w:val="00D16FC9"/>
    <w:rsid w:val="00D20AC3"/>
    <w:rsid w:val="00D2749F"/>
    <w:rsid w:val="00D369D9"/>
    <w:rsid w:val="00D66FFF"/>
    <w:rsid w:val="00D802E8"/>
    <w:rsid w:val="00DB1DC7"/>
    <w:rsid w:val="00DB6AF2"/>
    <w:rsid w:val="00DD17E6"/>
    <w:rsid w:val="00DF70CD"/>
    <w:rsid w:val="00E17BEF"/>
    <w:rsid w:val="00E31A2E"/>
    <w:rsid w:val="00E36828"/>
    <w:rsid w:val="00E41CB7"/>
    <w:rsid w:val="00E4781B"/>
    <w:rsid w:val="00E6742E"/>
    <w:rsid w:val="00E73EDF"/>
    <w:rsid w:val="00E77DF8"/>
    <w:rsid w:val="00E95D08"/>
    <w:rsid w:val="00E96240"/>
    <w:rsid w:val="00EB7603"/>
    <w:rsid w:val="00EC001E"/>
    <w:rsid w:val="00EC042A"/>
    <w:rsid w:val="00EC177E"/>
    <w:rsid w:val="00ED02CA"/>
    <w:rsid w:val="00ED5B6F"/>
    <w:rsid w:val="00EF0EC3"/>
    <w:rsid w:val="00F213A1"/>
    <w:rsid w:val="00F3334E"/>
    <w:rsid w:val="00F43713"/>
    <w:rsid w:val="00F527FC"/>
    <w:rsid w:val="00F61037"/>
    <w:rsid w:val="00F76321"/>
    <w:rsid w:val="00F85E1B"/>
    <w:rsid w:val="00F900B5"/>
    <w:rsid w:val="00F97F39"/>
    <w:rsid w:val="00FC223C"/>
    <w:rsid w:val="00FF613F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967BC"/>
  <w15:chartTrackingRefBased/>
  <w15:docId w15:val="{C6EF0BBC-0B7E-487C-87F0-06C04300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P1,List Paragraph_0,List Paragraph_1,פיסקת bullets,style 2,מכרזים - טקסט סעיפים"/>
    <w:basedOn w:val="Normal"/>
    <w:link w:val="ListParagraphChar"/>
    <w:uiPriority w:val="34"/>
    <w:qFormat/>
    <w:rsid w:val="00C8314B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052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21A"/>
  </w:style>
  <w:style w:type="paragraph" w:styleId="Footer">
    <w:name w:val="footer"/>
    <w:basedOn w:val="Normal"/>
    <w:link w:val="FooterChar"/>
    <w:uiPriority w:val="99"/>
    <w:unhideWhenUsed/>
    <w:rsid w:val="00A052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21A"/>
  </w:style>
  <w:style w:type="paragraph" w:styleId="BalloonText">
    <w:name w:val="Balloon Text"/>
    <w:basedOn w:val="Normal"/>
    <w:link w:val="BalloonTextChar"/>
    <w:uiPriority w:val="99"/>
    <w:semiHidden/>
    <w:unhideWhenUsed/>
    <w:rsid w:val="00CF376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64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6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1037"/>
    <w:pPr>
      <w:spacing w:after="0" w:line="240" w:lineRule="auto"/>
    </w:pPr>
  </w:style>
  <w:style w:type="character" w:customStyle="1" w:styleId="ListParagraphChar">
    <w:name w:val="List Paragraph Char"/>
    <w:aliases w:val="LP1 Char,List Paragraph_0 Char,List Paragraph_1 Char,פיסקת bullets Char,style 2 Char,מכרזים - טקסט סעיפים Char"/>
    <w:link w:val="ListParagraph"/>
    <w:uiPriority w:val="34"/>
    <w:rsid w:val="008B4EE5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C68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8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6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4E34-E5EB-4D55-9BC5-701ADEEF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 Ephrat</dc:creator>
  <cp:keywords/>
  <dc:description/>
  <cp:lastModifiedBy>Daniel Milbauer</cp:lastModifiedBy>
  <cp:revision>41</cp:revision>
  <cp:lastPrinted>2024-12-19T10:21:00Z</cp:lastPrinted>
  <dcterms:created xsi:type="dcterms:W3CDTF">2024-04-04T12:56:00Z</dcterms:created>
  <dcterms:modified xsi:type="dcterms:W3CDTF">2024-12-19T11:11:00Z</dcterms:modified>
</cp:coreProperties>
</file>